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chart5.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6.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7.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8.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9.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10.xml" ContentType="application/vnd.openxmlformats-officedocument.drawingml.chart+xml"/>
  <Override PartName="/word/charts/style9.xml" ContentType="application/vnd.ms-office.chartstyle+xml"/>
  <Override PartName="/word/charts/colors9.xml" ContentType="application/vnd.ms-office.chartcolorstyle+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DDE98E5" w14:textId="322F5A71" w:rsidR="00C54A19" w:rsidRPr="008E6F8E" w:rsidRDefault="00C54A19" w:rsidP="008034AD">
      <w:pPr>
        <w:tabs>
          <w:tab w:val="left" w:pos="1560"/>
        </w:tabs>
        <w:jc w:val="center"/>
        <w:rPr>
          <w:b/>
          <w:noProof/>
        </w:rPr>
      </w:pPr>
      <w:bookmarkStart w:id="0" w:name="_Hlk105509370"/>
      <w:bookmarkEnd w:id="0"/>
      <w:r w:rsidRPr="008E6F8E">
        <w:rPr>
          <w:b/>
          <w:noProof/>
        </w:rPr>
        <w:t>APPROFONDIMENTI - RETI DI TRASPORTO TRANS-EUROPEE (TEN-T)</w:t>
      </w:r>
      <w:r w:rsidR="007B1DE9" w:rsidRPr="008E6F8E">
        <w:rPr>
          <w:b/>
          <w:noProof/>
          <w:vertAlign w:val="superscript"/>
        </w:rPr>
        <w:t>(</w:t>
      </w:r>
      <w:r w:rsidRPr="008E6F8E">
        <w:rPr>
          <w:rStyle w:val="Rimandonotaapidipagina"/>
          <w:b/>
          <w:noProof/>
        </w:rPr>
        <w:footnoteReference w:id="1"/>
      </w:r>
      <w:r w:rsidR="007B1DE9" w:rsidRPr="008E6F8E">
        <w:rPr>
          <w:b/>
          <w:noProof/>
          <w:vertAlign w:val="superscript"/>
        </w:rPr>
        <w:t>)</w:t>
      </w:r>
    </w:p>
    <w:sdt>
      <w:sdtPr>
        <w:rPr>
          <w:smallCaps/>
        </w:rPr>
        <w:id w:val="1165059723"/>
        <w:docPartObj>
          <w:docPartGallery w:val="Table of Contents"/>
          <w:docPartUnique/>
        </w:docPartObj>
      </w:sdtPr>
      <w:sdtEndPr>
        <w:rPr>
          <w:b/>
          <w:bCs/>
          <w:smallCaps w:val="0"/>
          <w:sz w:val="22"/>
          <w:szCs w:val="22"/>
          <w:highlight w:val="yellow"/>
        </w:rPr>
      </w:sdtEndPr>
      <w:sdtContent>
        <w:p w14:paraId="59E01820" w14:textId="5A482B6F" w:rsidR="00465BC3" w:rsidRDefault="00465BC3" w:rsidP="00A47347"/>
        <w:p w14:paraId="58090971" w14:textId="3851B73D" w:rsidR="005F136B" w:rsidRDefault="00465BC3">
          <w:pPr>
            <w:pStyle w:val="Sommario1"/>
            <w:tabs>
              <w:tab w:val="right" w:leader="dot" w:pos="10456"/>
            </w:tabs>
            <w:rPr>
              <w:rFonts w:eastAsiaTheme="minorEastAsia" w:cstheme="minorBidi"/>
              <w:b w:val="0"/>
              <w:bCs w:val="0"/>
              <w:noProof/>
              <w:kern w:val="2"/>
              <w:sz w:val="24"/>
              <w:szCs w:val="24"/>
              <w14:ligatures w14:val="standardContextual"/>
            </w:rPr>
          </w:pPr>
          <w:r w:rsidRPr="00CB0638">
            <w:rPr>
              <w:rFonts w:ascii="Times New Roman" w:hAnsi="Times New Roman" w:cs="Times New Roman"/>
              <w:szCs w:val="22"/>
              <w:highlight w:val="yellow"/>
            </w:rPr>
            <w:fldChar w:fldCharType="begin"/>
          </w:r>
          <w:r w:rsidRPr="00CB0638">
            <w:rPr>
              <w:rFonts w:ascii="Times New Roman" w:hAnsi="Times New Roman" w:cs="Times New Roman"/>
              <w:szCs w:val="22"/>
              <w:highlight w:val="yellow"/>
            </w:rPr>
            <w:instrText xml:space="preserve"> TOC \o "1-3" \h \z \u </w:instrText>
          </w:r>
          <w:r w:rsidRPr="00CB0638">
            <w:rPr>
              <w:rFonts w:ascii="Times New Roman" w:hAnsi="Times New Roman" w:cs="Times New Roman"/>
              <w:szCs w:val="22"/>
              <w:highlight w:val="yellow"/>
            </w:rPr>
            <w:fldChar w:fldCharType="separate"/>
          </w:r>
          <w:hyperlink w:anchor="_Toc169294138" w:history="1">
            <w:r w:rsidR="005F136B" w:rsidRPr="00EE6BC6">
              <w:rPr>
                <w:rStyle w:val="Collegamentoipertestuale"/>
                <w:noProof/>
              </w:rPr>
              <w:t>La rete TEN-T: quadro d’insieme e le mappe delle reti italiane</w:t>
            </w:r>
            <w:r w:rsidR="005F136B">
              <w:rPr>
                <w:noProof/>
                <w:webHidden/>
              </w:rPr>
              <w:tab/>
            </w:r>
            <w:r w:rsidR="005F136B">
              <w:rPr>
                <w:noProof/>
                <w:webHidden/>
              </w:rPr>
              <w:fldChar w:fldCharType="begin"/>
            </w:r>
            <w:r w:rsidR="005F136B">
              <w:rPr>
                <w:noProof/>
                <w:webHidden/>
              </w:rPr>
              <w:instrText xml:space="preserve"> PAGEREF _Toc169294138 \h </w:instrText>
            </w:r>
            <w:r w:rsidR="005F136B">
              <w:rPr>
                <w:noProof/>
                <w:webHidden/>
              </w:rPr>
            </w:r>
            <w:r w:rsidR="005F136B">
              <w:rPr>
                <w:noProof/>
                <w:webHidden/>
              </w:rPr>
              <w:fldChar w:fldCharType="separate"/>
            </w:r>
            <w:r w:rsidR="005F136B">
              <w:rPr>
                <w:noProof/>
                <w:webHidden/>
              </w:rPr>
              <w:t>3</w:t>
            </w:r>
            <w:r w:rsidR="005F136B">
              <w:rPr>
                <w:noProof/>
                <w:webHidden/>
              </w:rPr>
              <w:fldChar w:fldCharType="end"/>
            </w:r>
          </w:hyperlink>
        </w:p>
        <w:p w14:paraId="6DBC09C4" w14:textId="5194893E" w:rsidR="005F136B" w:rsidRDefault="005F136B">
          <w:pPr>
            <w:pStyle w:val="Sommario2"/>
            <w:tabs>
              <w:tab w:val="right" w:leader="dot" w:pos="10456"/>
            </w:tabs>
            <w:rPr>
              <w:rFonts w:eastAsiaTheme="minorEastAsia" w:cstheme="minorBidi"/>
              <w:i w:val="0"/>
              <w:iCs w:val="0"/>
              <w:noProof/>
              <w:kern w:val="2"/>
              <w:sz w:val="24"/>
              <w:szCs w:val="24"/>
              <w14:ligatures w14:val="standardContextual"/>
            </w:rPr>
          </w:pPr>
          <w:hyperlink w:anchor="_Toc169294139" w:history="1">
            <w:r w:rsidRPr="00EE6BC6">
              <w:rPr>
                <w:rStyle w:val="Collegamentoipertestuale"/>
                <w:noProof/>
              </w:rPr>
              <w:t>Fig.XI.A.1 - Legenda delle mappe della rete TEN-T globale, centrale estesa e centrale</w:t>
            </w:r>
            <w:r>
              <w:rPr>
                <w:noProof/>
                <w:webHidden/>
              </w:rPr>
              <w:tab/>
            </w:r>
            <w:r>
              <w:rPr>
                <w:noProof/>
                <w:webHidden/>
              </w:rPr>
              <w:fldChar w:fldCharType="begin"/>
            </w:r>
            <w:r>
              <w:rPr>
                <w:noProof/>
                <w:webHidden/>
              </w:rPr>
              <w:instrText xml:space="preserve"> PAGEREF _Toc169294139 \h </w:instrText>
            </w:r>
            <w:r>
              <w:rPr>
                <w:noProof/>
                <w:webHidden/>
              </w:rPr>
            </w:r>
            <w:r>
              <w:rPr>
                <w:noProof/>
                <w:webHidden/>
              </w:rPr>
              <w:fldChar w:fldCharType="separate"/>
            </w:r>
            <w:r>
              <w:rPr>
                <w:noProof/>
                <w:webHidden/>
              </w:rPr>
              <w:t>3</w:t>
            </w:r>
            <w:r>
              <w:rPr>
                <w:noProof/>
                <w:webHidden/>
              </w:rPr>
              <w:fldChar w:fldCharType="end"/>
            </w:r>
          </w:hyperlink>
        </w:p>
        <w:p w14:paraId="61CF9C9C" w14:textId="495FCBBC" w:rsidR="005F136B" w:rsidRDefault="005F136B">
          <w:pPr>
            <w:pStyle w:val="Sommario2"/>
            <w:tabs>
              <w:tab w:val="right" w:leader="dot" w:pos="10456"/>
            </w:tabs>
            <w:rPr>
              <w:rFonts w:eastAsiaTheme="minorEastAsia" w:cstheme="minorBidi"/>
              <w:i w:val="0"/>
              <w:iCs w:val="0"/>
              <w:noProof/>
              <w:kern w:val="2"/>
              <w:sz w:val="24"/>
              <w:szCs w:val="24"/>
              <w14:ligatures w14:val="standardContextual"/>
            </w:rPr>
          </w:pPr>
          <w:hyperlink w:anchor="_Toc169294140" w:history="1">
            <w:r w:rsidRPr="00EE6BC6">
              <w:rPr>
                <w:rStyle w:val="Collegamentoipertestuale"/>
                <w:noProof/>
              </w:rPr>
              <w:t>Fig.XI.A.2 Quadro di insieme della mappa degli Stati membri dell’UE - Rete Globale e Centrale: vie di navigazione interna e porti</w:t>
            </w:r>
            <w:r>
              <w:rPr>
                <w:noProof/>
                <w:webHidden/>
              </w:rPr>
              <w:tab/>
            </w:r>
            <w:r>
              <w:rPr>
                <w:noProof/>
                <w:webHidden/>
              </w:rPr>
              <w:fldChar w:fldCharType="begin"/>
            </w:r>
            <w:r>
              <w:rPr>
                <w:noProof/>
                <w:webHidden/>
              </w:rPr>
              <w:instrText xml:space="preserve"> PAGEREF _Toc169294140 \h </w:instrText>
            </w:r>
            <w:r>
              <w:rPr>
                <w:noProof/>
                <w:webHidden/>
              </w:rPr>
            </w:r>
            <w:r>
              <w:rPr>
                <w:noProof/>
                <w:webHidden/>
              </w:rPr>
              <w:fldChar w:fldCharType="separate"/>
            </w:r>
            <w:r>
              <w:rPr>
                <w:noProof/>
                <w:webHidden/>
              </w:rPr>
              <w:t>4</w:t>
            </w:r>
            <w:r>
              <w:rPr>
                <w:noProof/>
                <w:webHidden/>
              </w:rPr>
              <w:fldChar w:fldCharType="end"/>
            </w:r>
          </w:hyperlink>
        </w:p>
        <w:p w14:paraId="74B808FA" w14:textId="0F008274" w:rsidR="005F136B" w:rsidRDefault="005F136B">
          <w:pPr>
            <w:pStyle w:val="Sommario2"/>
            <w:tabs>
              <w:tab w:val="right" w:leader="dot" w:pos="10456"/>
            </w:tabs>
            <w:rPr>
              <w:rFonts w:eastAsiaTheme="minorEastAsia" w:cstheme="minorBidi"/>
              <w:i w:val="0"/>
              <w:iCs w:val="0"/>
              <w:noProof/>
              <w:kern w:val="2"/>
              <w:sz w:val="24"/>
              <w:szCs w:val="24"/>
              <w14:ligatures w14:val="standardContextual"/>
            </w:rPr>
          </w:pPr>
          <w:hyperlink w:anchor="_Toc169294141" w:history="1">
            <w:r w:rsidRPr="00EE6BC6">
              <w:rPr>
                <w:rStyle w:val="Collegamentoipertestuale"/>
                <w:noProof/>
              </w:rPr>
              <w:t>Fig.XI.A.3 - Quadro di insieme della mappa degli Stati membri dell’UE – Rete Globale, Centrale estesa e Centrale: ferrovie merci, porti e terminali ferroviari-stradali</w:t>
            </w:r>
            <w:r>
              <w:rPr>
                <w:noProof/>
                <w:webHidden/>
              </w:rPr>
              <w:tab/>
            </w:r>
            <w:r>
              <w:rPr>
                <w:noProof/>
                <w:webHidden/>
              </w:rPr>
              <w:fldChar w:fldCharType="begin"/>
            </w:r>
            <w:r>
              <w:rPr>
                <w:noProof/>
                <w:webHidden/>
              </w:rPr>
              <w:instrText xml:space="preserve"> PAGEREF _Toc169294141 \h </w:instrText>
            </w:r>
            <w:r>
              <w:rPr>
                <w:noProof/>
                <w:webHidden/>
              </w:rPr>
            </w:r>
            <w:r>
              <w:rPr>
                <w:noProof/>
                <w:webHidden/>
              </w:rPr>
              <w:fldChar w:fldCharType="separate"/>
            </w:r>
            <w:r>
              <w:rPr>
                <w:noProof/>
                <w:webHidden/>
              </w:rPr>
              <w:t>5</w:t>
            </w:r>
            <w:r>
              <w:rPr>
                <w:noProof/>
                <w:webHidden/>
              </w:rPr>
              <w:fldChar w:fldCharType="end"/>
            </w:r>
          </w:hyperlink>
        </w:p>
        <w:p w14:paraId="533D45C5" w14:textId="6D7F475A" w:rsidR="005F136B" w:rsidRDefault="005F136B">
          <w:pPr>
            <w:pStyle w:val="Sommario2"/>
            <w:tabs>
              <w:tab w:val="right" w:leader="dot" w:pos="10456"/>
            </w:tabs>
            <w:rPr>
              <w:rFonts w:eastAsiaTheme="minorEastAsia" w:cstheme="minorBidi"/>
              <w:i w:val="0"/>
              <w:iCs w:val="0"/>
              <w:noProof/>
              <w:kern w:val="2"/>
              <w:sz w:val="24"/>
              <w:szCs w:val="24"/>
              <w14:ligatures w14:val="standardContextual"/>
            </w:rPr>
          </w:pPr>
          <w:hyperlink w:anchor="_Toc169294142" w:history="1">
            <w:r w:rsidRPr="00EE6BC6">
              <w:rPr>
                <w:rStyle w:val="Collegamentoipertestuale"/>
                <w:noProof/>
              </w:rPr>
              <w:t>Fig.XI.A.4 - Quadro di insieme della mappa degli Stati membri dell’UE – Rete Globale, Centrale estesa e Centrale: ferrovie passeggeri e aeroporti core</w:t>
            </w:r>
            <w:r>
              <w:rPr>
                <w:noProof/>
                <w:webHidden/>
              </w:rPr>
              <w:tab/>
            </w:r>
            <w:r>
              <w:rPr>
                <w:noProof/>
                <w:webHidden/>
              </w:rPr>
              <w:fldChar w:fldCharType="begin"/>
            </w:r>
            <w:r>
              <w:rPr>
                <w:noProof/>
                <w:webHidden/>
              </w:rPr>
              <w:instrText xml:space="preserve"> PAGEREF _Toc169294142 \h </w:instrText>
            </w:r>
            <w:r>
              <w:rPr>
                <w:noProof/>
                <w:webHidden/>
              </w:rPr>
            </w:r>
            <w:r>
              <w:rPr>
                <w:noProof/>
                <w:webHidden/>
              </w:rPr>
              <w:fldChar w:fldCharType="separate"/>
            </w:r>
            <w:r>
              <w:rPr>
                <w:noProof/>
                <w:webHidden/>
              </w:rPr>
              <w:t>6</w:t>
            </w:r>
            <w:r>
              <w:rPr>
                <w:noProof/>
                <w:webHidden/>
              </w:rPr>
              <w:fldChar w:fldCharType="end"/>
            </w:r>
          </w:hyperlink>
        </w:p>
        <w:p w14:paraId="70AA8695" w14:textId="5019A064" w:rsidR="005F136B" w:rsidRDefault="005F136B">
          <w:pPr>
            <w:pStyle w:val="Sommario2"/>
            <w:tabs>
              <w:tab w:val="right" w:leader="dot" w:pos="10456"/>
            </w:tabs>
            <w:rPr>
              <w:rFonts w:eastAsiaTheme="minorEastAsia" w:cstheme="minorBidi"/>
              <w:i w:val="0"/>
              <w:iCs w:val="0"/>
              <w:noProof/>
              <w:kern w:val="2"/>
              <w:sz w:val="24"/>
              <w:szCs w:val="24"/>
              <w14:ligatures w14:val="standardContextual"/>
            </w:rPr>
          </w:pPr>
          <w:hyperlink w:anchor="_Toc169294143" w:history="1">
            <w:r w:rsidRPr="00EE6BC6">
              <w:rPr>
                <w:rStyle w:val="Collegamentoipertestuale"/>
                <w:noProof/>
              </w:rPr>
              <w:t>Fig.XI.A.5- Quadro di insieme della mappa degli Stati membri dell’UE – Rete Globale, Centrale estesa e Centrale: strade, porti, terminali ferroviario-stradali e aeroporti</w:t>
            </w:r>
            <w:r>
              <w:rPr>
                <w:noProof/>
                <w:webHidden/>
              </w:rPr>
              <w:tab/>
            </w:r>
            <w:r>
              <w:rPr>
                <w:noProof/>
                <w:webHidden/>
              </w:rPr>
              <w:fldChar w:fldCharType="begin"/>
            </w:r>
            <w:r>
              <w:rPr>
                <w:noProof/>
                <w:webHidden/>
              </w:rPr>
              <w:instrText xml:space="preserve"> PAGEREF _Toc169294143 \h </w:instrText>
            </w:r>
            <w:r>
              <w:rPr>
                <w:noProof/>
                <w:webHidden/>
              </w:rPr>
            </w:r>
            <w:r>
              <w:rPr>
                <w:noProof/>
                <w:webHidden/>
              </w:rPr>
              <w:fldChar w:fldCharType="separate"/>
            </w:r>
            <w:r>
              <w:rPr>
                <w:noProof/>
                <w:webHidden/>
              </w:rPr>
              <w:t>7</w:t>
            </w:r>
            <w:r>
              <w:rPr>
                <w:noProof/>
                <w:webHidden/>
              </w:rPr>
              <w:fldChar w:fldCharType="end"/>
            </w:r>
          </w:hyperlink>
        </w:p>
        <w:p w14:paraId="58F9F12C" w14:textId="32ED38EA" w:rsidR="005F136B" w:rsidRDefault="005F136B">
          <w:pPr>
            <w:pStyle w:val="Sommario2"/>
            <w:tabs>
              <w:tab w:val="right" w:leader="dot" w:pos="10456"/>
            </w:tabs>
            <w:rPr>
              <w:rFonts w:eastAsiaTheme="minorEastAsia" w:cstheme="minorBidi"/>
              <w:i w:val="0"/>
              <w:iCs w:val="0"/>
              <w:noProof/>
              <w:kern w:val="2"/>
              <w:sz w:val="24"/>
              <w:szCs w:val="24"/>
              <w14:ligatures w14:val="standardContextual"/>
            </w:rPr>
          </w:pPr>
          <w:hyperlink w:anchor="_Toc169294144" w:history="1">
            <w:r w:rsidRPr="00EE6BC6">
              <w:rPr>
                <w:rStyle w:val="Collegamentoipertestuale"/>
                <w:noProof/>
              </w:rPr>
              <w:t>Fig.XI.A.6 - Mappa delle reti italiane – Rete Globale e Centrale: vie di navigazione interna e porti</w:t>
            </w:r>
            <w:r>
              <w:rPr>
                <w:noProof/>
                <w:webHidden/>
              </w:rPr>
              <w:tab/>
            </w:r>
            <w:r>
              <w:rPr>
                <w:noProof/>
                <w:webHidden/>
              </w:rPr>
              <w:fldChar w:fldCharType="begin"/>
            </w:r>
            <w:r>
              <w:rPr>
                <w:noProof/>
                <w:webHidden/>
              </w:rPr>
              <w:instrText xml:space="preserve"> PAGEREF _Toc169294144 \h </w:instrText>
            </w:r>
            <w:r>
              <w:rPr>
                <w:noProof/>
                <w:webHidden/>
              </w:rPr>
            </w:r>
            <w:r>
              <w:rPr>
                <w:noProof/>
                <w:webHidden/>
              </w:rPr>
              <w:fldChar w:fldCharType="separate"/>
            </w:r>
            <w:r>
              <w:rPr>
                <w:noProof/>
                <w:webHidden/>
              </w:rPr>
              <w:t>8</w:t>
            </w:r>
            <w:r>
              <w:rPr>
                <w:noProof/>
                <w:webHidden/>
              </w:rPr>
              <w:fldChar w:fldCharType="end"/>
            </w:r>
          </w:hyperlink>
        </w:p>
        <w:p w14:paraId="07A60652" w14:textId="37772008" w:rsidR="005F136B" w:rsidRDefault="005F136B">
          <w:pPr>
            <w:pStyle w:val="Sommario2"/>
            <w:tabs>
              <w:tab w:val="right" w:leader="dot" w:pos="10456"/>
            </w:tabs>
            <w:rPr>
              <w:rFonts w:eastAsiaTheme="minorEastAsia" w:cstheme="minorBidi"/>
              <w:i w:val="0"/>
              <w:iCs w:val="0"/>
              <w:noProof/>
              <w:kern w:val="2"/>
              <w:sz w:val="24"/>
              <w:szCs w:val="24"/>
              <w14:ligatures w14:val="standardContextual"/>
            </w:rPr>
          </w:pPr>
          <w:hyperlink w:anchor="_Toc169294145" w:history="1">
            <w:r w:rsidRPr="00EE6BC6">
              <w:rPr>
                <w:rStyle w:val="Collegamentoipertestuale"/>
                <w:noProof/>
              </w:rPr>
              <w:t>Fig.XI.A.7 - Mappa delle reti italiane – Rete Globale, Centrale estesa e Centrale: ferrovie merci, porti e terminali ferroviario-stradali</w:t>
            </w:r>
            <w:r>
              <w:rPr>
                <w:noProof/>
                <w:webHidden/>
              </w:rPr>
              <w:tab/>
            </w:r>
            <w:r>
              <w:rPr>
                <w:noProof/>
                <w:webHidden/>
              </w:rPr>
              <w:fldChar w:fldCharType="begin"/>
            </w:r>
            <w:r>
              <w:rPr>
                <w:noProof/>
                <w:webHidden/>
              </w:rPr>
              <w:instrText xml:space="preserve"> PAGEREF _Toc169294145 \h </w:instrText>
            </w:r>
            <w:r>
              <w:rPr>
                <w:noProof/>
                <w:webHidden/>
              </w:rPr>
            </w:r>
            <w:r>
              <w:rPr>
                <w:noProof/>
                <w:webHidden/>
              </w:rPr>
              <w:fldChar w:fldCharType="separate"/>
            </w:r>
            <w:r>
              <w:rPr>
                <w:noProof/>
                <w:webHidden/>
              </w:rPr>
              <w:t>9</w:t>
            </w:r>
            <w:r>
              <w:rPr>
                <w:noProof/>
                <w:webHidden/>
              </w:rPr>
              <w:fldChar w:fldCharType="end"/>
            </w:r>
          </w:hyperlink>
        </w:p>
        <w:p w14:paraId="074D2965" w14:textId="0C49AFBB" w:rsidR="005F136B" w:rsidRDefault="005F136B">
          <w:pPr>
            <w:pStyle w:val="Sommario2"/>
            <w:tabs>
              <w:tab w:val="right" w:leader="dot" w:pos="10456"/>
            </w:tabs>
            <w:rPr>
              <w:rFonts w:eastAsiaTheme="minorEastAsia" w:cstheme="minorBidi"/>
              <w:i w:val="0"/>
              <w:iCs w:val="0"/>
              <w:noProof/>
              <w:kern w:val="2"/>
              <w:sz w:val="24"/>
              <w:szCs w:val="24"/>
              <w14:ligatures w14:val="standardContextual"/>
            </w:rPr>
          </w:pPr>
          <w:hyperlink w:anchor="_Toc169294146" w:history="1">
            <w:r w:rsidRPr="00EE6BC6">
              <w:rPr>
                <w:rStyle w:val="Collegamentoipertestuale"/>
                <w:noProof/>
              </w:rPr>
              <w:t>Fig.XI.A.8 - Mappa delle reti italiane – Rete Globale, Centrale estesa e Centrale: ferrovie passeggeri e aeroporti</w:t>
            </w:r>
            <w:r>
              <w:rPr>
                <w:noProof/>
                <w:webHidden/>
              </w:rPr>
              <w:tab/>
            </w:r>
            <w:r>
              <w:rPr>
                <w:noProof/>
                <w:webHidden/>
              </w:rPr>
              <w:fldChar w:fldCharType="begin"/>
            </w:r>
            <w:r>
              <w:rPr>
                <w:noProof/>
                <w:webHidden/>
              </w:rPr>
              <w:instrText xml:space="preserve"> PAGEREF _Toc169294146 \h </w:instrText>
            </w:r>
            <w:r>
              <w:rPr>
                <w:noProof/>
                <w:webHidden/>
              </w:rPr>
            </w:r>
            <w:r>
              <w:rPr>
                <w:noProof/>
                <w:webHidden/>
              </w:rPr>
              <w:fldChar w:fldCharType="separate"/>
            </w:r>
            <w:r>
              <w:rPr>
                <w:noProof/>
                <w:webHidden/>
              </w:rPr>
              <w:t>10</w:t>
            </w:r>
            <w:r>
              <w:rPr>
                <w:noProof/>
                <w:webHidden/>
              </w:rPr>
              <w:fldChar w:fldCharType="end"/>
            </w:r>
          </w:hyperlink>
        </w:p>
        <w:p w14:paraId="3639C49C" w14:textId="521FAFAF" w:rsidR="005F136B" w:rsidRDefault="005F136B">
          <w:pPr>
            <w:pStyle w:val="Sommario2"/>
            <w:tabs>
              <w:tab w:val="right" w:leader="dot" w:pos="10456"/>
            </w:tabs>
            <w:rPr>
              <w:rFonts w:eastAsiaTheme="minorEastAsia" w:cstheme="minorBidi"/>
              <w:i w:val="0"/>
              <w:iCs w:val="0"/>
              <w:noProof/>
              <w:kern w:val="2"/>
              <w:sz w:val="24"/>
              <w:szCs w:val="24"/>
              <w14:ligatures w14:val="standardContextual"/>
            </w:rPr>
          </w:pPr>
          <w:hyperlink w:anchor="_Toc169294147" w:history="1">
            <w:r w:rsidRPr="00EE6BC6">
              <w:rPr>
                <w:rStyle w:val="Collegamentoipertestuale"/>
                <w:noProof/>
              </w:rPr>
              <w:t>Fig.XI.A.9 - Mappa delle reti italiane – Rete Globale, Centrale estesa e Centrale: strade, porti, terminali ferroviario-stradali e aeroporti</w:t>
            </w:r>
            <w:r>
              <w:rPr>
                <w:noProof/>
                <w:webHidden/>
              </w:rPr>
              <w:tab/>
            </w:r>
            <w:r>
              <w:rPr>
                <w:noProof/>
                <w:webHidden/>
              </w:rPr>
              <w:fldChar w:fldCharType="begin"/>
            </w:r>
            <w:r>
              <w:rPr>
                <w:noProof/>
                <w:webHidden/>
              </w:rPr>
              <w:instrText xml:space="preserve"> PAGEREF _Toc169294147 \h </w:instrText>
            </w:r>
            <w:r>
              <w:rPr>
                <w:noProof/>
                <w:webHidden/>
              </w:rPr>
            </w:r>
            <w:r>
              <w:rPr>
                <w:noProof/>
                <w:webHidden/>
              </w:rPr>
              <w:fldChar w:fldCharType="separate"/>
            </w:r>
            <w:r>
              <w:rPr>
                <w:noProof/>
                <w:webHidden/>
              </w:rPr>
              <w:t>11</w:t>
            </w:r>
            <w:r>
              <w:rPr>
                <w:noProof/>
                <w:webHidden/>
              </w:rPr>
              <w:fldChar w:fldCharType="end"/>
            </w:r>
          </w:hyperlink>
        </w:p>
        <w:p w14:paraId="613861FF" w14:textId="5E19E447" w:rsidR="005F136B" w:rsidRDefault="005F136B">
          <w:pPr>
            <w:pStyle w:val="Sommario2"/>
            <w:tabs>
              <w:tab w:val="right" w:leader="dot" w:pos="10456"/>
            </w:tabs>
            <w:rPr>
              <w:rFonts w:eastAsiaTheme="minorEastAsia" w:cstheme="minorBidi"/>
              <w:i w:val="0"/>
              <w:iCs w:val="0"/>
              <w:noProof/>
              <w:kern w:val="2"/>
              <w:sz w:val="24"/>
              <w:szCs w:val="24"/>
              <w14:ligatures w14:val="standardContextual"/>
            </w:rPr>
          </w:pPr>
          <w:hyperlink w:anchor="_Toc169294148" w:history="1">
            <w:r w:rsidRPr="00EE6BC6">
              <w:rPr>
                <w:rStyle w:val="Collegamentoipertestuale"/>
                <w:noProof/>
              </w:rPr>
              <w:t>Tab. XI.A.1 - Nodi urbani, aeroporti, porti marittimi, porti interni e terminali ferroviario-stradali delle sezioni italiane delle reti Centrale e Globale della rete centrale</w:t>
            </w:r>
            <w:r>
              <w:rPr>
                <w:noProof/>
                <w:webHidden/>
              </w:rPr>
              <w:tab/>
            </w:r>
            <w:r>
              <w:rPr>
                <w:noProof/>
                <w:webHidden/>
              </w:rPr>
              <w:fldChar w:fldCharType="begin"/>
            </w:r>
            <w:r>
              <w:rPr>
                <w:noProof/>
                <w:webHidden/>
              </w:rPr>
              <w:instrText xml:space="preserve"> PAGEREF _Toc169294148 \h </w:instrText>
            </w:r>
            <w:r>
              <w:rPr>
                <w:noProof/>
                <w:webHidden/>
              </w:rPr>
            </w:r>
            <w:r>
              <w:rPr>
                <w:noProof/>
                <w:webHidden/>
              </w:rPr>
              <w:fldChar w:fldCharType="separate"/>
            </w:r>
            <w:r>
              <w:rPr>
                <w:noProof/>
                <w:webHidden/>
              </w:rPr>
              <w:t>12</w:t>
            </w:r>
            <w:r>
              <w:rPr>
                <w:noProof/>
                <w:webHidden/>
              </w:rPr>
              <w:fldChar w:fldCharType="end"/>
            </w:r>
          </w:hyperlink>
        </w:p>
        <w:p w14:paraId="4B145EDC" w14:textId="163B76E4" w:rsidR="005F136B" w:rsidRDefault="005F136B">
          <w:pPr>
            <w:pStyle w:val="Sommario1"/>
            <w:tabs>
              <w:tab w:val="right" w:leader="dot" w:pos="10456"/>
            </w:tabs>
            <w:rPr>
              <w:rFonts w:eastAsiaTheme="minorEastAsia" w:cstheme="minorBidi"/>
              <w:b w:val="0"/>
              <w:bCs w:val="0"/>
              <w:noProof/>
              <w:kern w:val="2"/>
              <w:sz w:val="24"/>
              <w:szCs w:val="24"/>
              <w14:ligatures w14:val="standardContextual"/>
            </w:rPr>
          </w:pPr>
          <w:hyperlink w:anchor="_Toc169294149" w:history="1">
            <w:r w:rsidRPr="00EE6BC6">
              <w:rPr>
                <w:rStyle w:val="Collegamentoipertestuale"/>
                <w:noProof/>
              </w:rPr>
              <w:t>Programmazione CEF 2014-2020</w:t>
            </w:r>
            <w:r>
              <w:rPr>
                <w:noProof/>
                <w:webHidden/>
              </w:rPr>
              <w:tab/>
            </w:r>
            <w:r>
              <w:rPr>
                <w:noProof/>
                <w:webHidden/>
              </w:rPr>
              <w:fldChar w:fldCharType="begin"/>
            </w:r>
            <w:r>
              <w:rPr>
                <w:noProof/>
                <w:webHidden/>
              </w:rPr>
              <w:instrText xml:space="preserve"> PAGEREF _Toc169294149 \h </w:instrText>
            </w:r>
            <w:r>
              <w:rPr>
                <w:noProof/>
                <w:webHidden/>
              </w:rPr>
            </w:r>
            <w:r>
              <w:rPr>
                <w:noProof/>
                <w:webHidden/>
              </w:rPr>
              <w:fldChar w:fldCharType="separate"/>
            </w:r>
            <w:r>
              <w:rPr>
                <w:noProof/>
                <w:webHidden/>
              </w:rPr>
              <w:t>15</w:t>
            </w:r>
            <w:r>
              <w:rPr>
                <w:noProof/>
                <w:webHidden/>
              </w:rPr>
              <w:fldChar w:fldCharType="end"/>
            </w:r>
          </w:hyperlink>
        </w:p>
        <w:p w14:paraId="6787F4FD" w14:textId="41602E23" w:rsidR="005F136B" w:rsidRDefault="005F136B">
          <w:pPr>
            <w:pStyle w:val="Sommario2"/>
            <w:tabs>
              <w:tab w:val="right" w:leader="dot" w:pos="10456"/>
            </w:tabs>
            <w:rPr>
              <w:rFonts w:eastAsiaTheme="minorEastAsia" w:cstheme="minorBidi"/>
              <w:i w:val="0"/>
              <w:iCs w:val="0"/>
              <w:noProof/>
              <w:kern w:val="2"/>
              <w:sz w:val="24"/>
              <w:szCs w:val="24"/>
              <w14:ligatures w14:val="standardContextual"/>
            </w:rPr>
          </w:pPr>
          <w:hyperlink w:anchor="_Toc169294150" w:history="1">
            <w:r w:rsidRPr="00EE6BC6">
              <w:rPr>
                <w:rStyle w:val="Collegamentoipertestuale"/>
                <w:noProof/>
              </w:rPr>
              <w:t>Panoramica della programmazione a livello europeo</w:t>
            </w:r>
            <w:r>
              <w:rPr>
                <w:noProof/>
                <w:webHidden/>
              </w:rPr>
              <w:tab/>
            </w:r>
            <w:r>
              <w:rPr>
                <w:noProof/>
                <w:webHidden/>
              </w:rPr>
              <w:fldChar w:fldCharType="begin"/>
            </w:r>
            <w:r>
              <w:rPr>
                <w:noProof/>
                <w:webHidden/>
              </w:rPr>
              <w:instrText xml:space="preserve"> PAGEREF _Toc169294150 \h </w:instrText>
            </w:r>
            <w:r>
              <w:rPr>
                <w:noProof/>
                <w:webHidden/>
              </w:rPr>
            </w:r>
            <w:r>
              <w:rPr>
                <w:noProof/>
                <w:webHidden/>
              </w:rPr>
              <w:fldChar w:fldCharType="separate"/>
            </w:r>
            <w:r>
              <w:rPr>
                <w:noProof/>
                <w:webHidden/>
              </w:rPr>
              <w:t>15</w:t>
            </w:r>
            <w:r>
              <w:rPr>
                <w:noProof/>
                <w:webHidden/>
              </w:rPr>
              <w:fldChar w:fldCharType="end"/>
            </w:r>
          </w:hyperlink>
        </w:p>
        <w:p w14:paraId="65CE6A4B" w14:textId="074DA1D3" w:rsidR="005F136B" w:rsidRDefault="005F136B">
          <w:pPr>
            <w:pStyle w:val="Sommario2"/>
            <w:tabs>
              <w:tab w:val="right" w:leader="dot" w:pos="10456"/>
            </w:tabs>
            <w:rPr>
              <w:rFonts w:eastAsiaTheme="minorEastAsia" w:cstheme="minorBidi"/>
              <w:i w:val="0"/>
              <w:iCs w:val="0"/>
              <w:noProof/>
              <w:kern w:val="2"/>
              <w:sz w:val="24"/>
              <w:szCs w:val="24"/>
              <w14:ligatures w14:val="standardContextual"/>
            </w:rPr>
          </w:pPr>
          <w:hyperlink w:anchor="_Toc169294151" w:history="1">
            <w:r w:rsidRPr="00EE6BC6">
              <w:rPr>
                <w:rStyle w:val="Collegamentoipertestuale"/>
                <w:noProof/>
              </w:rPr>
              <w:t>Ripartizione per modalità e avanzamento finanziario del portafoglio dei progetti italiani</w:t>
            </w:r>
            <w:r>
              <w:rPr>
                <w:noProof/>
                <w:webHidden/>
              </w:rPr>
              <w:tab/>
            </w:r>
            <w:r>
              <w:rPr>
                <w:noProof/>
                <w:webHidden/>
              </w:rPr>
              <w:fldChar w:fldCharType="begin"/>
            </w:r>
            <w:r>
              <w:rPr>
                <w:noProof/>
                <w:webHidden/>
              </w:rPr>
              <w:instrText xml:space="preserve"> PAGEREF _Toc169294151 \h </w:instrText>
            </w:r>
            <w:r>
              <w:rPr>
                <w:noProof/>
                <w:webHidden/>
              </w:rPr>
            </w:r>
            <w:r>
              <w:rPr>
                <w:noProof/>
                <w:webHidden/>
              </w:rPr>
              <w:fldChar w:fldCharType="separate"/>
            </w:r>
            <w:r>
              <w:rPr>
                <w:noProof/>
                <w:webHidden/>
              </w:rPr>
              <w:t>16</w:t>
            </w:r>
            <w:r>
              <w:rPr>
                <w:noProof/>
                <w:webHidden/>
              </w:rPr>
              <w:fldChar w:fldCharType="end"/>
            </w:r>
          </w:hyperlink>
        </w:p>
        <w:p w14:paraId="3AD0BE07" w14:textId="4D6CC4FF" w:rsidR="005F136B" w:rsidRDefault="005F136B">
          <w:pPr>
            <w:pStyle w:val="Sommario3"/>
            <w:tabs>
              <w:tab w:val="right" w:leader="dot" w:pos="10456"/>
            </w:tabs>
            <w:rPr>
              <w:rFonts w:eastAsiaTheme="minorEastAsia" w:cstheme="minorBidi"/>
              <w:noProof/>
              <w:kern w:val="2"/>
              <w:sz w:val="24"/>
              <w:szCs w:val="24"/>
              <w14:ligatures w14:val="standardContextual"/>
            </w:rPr>
          </w:pPr>
          <w:hyperlink w:anchor="_Toc169294152" w:history="1">
            <w:r w:rsidRPr="00EE6BC6">
              <w:rPr>
                <w:rStyle w:val="Collegamentoipertestuale"/>
                <w:noProof/>
              </w:rPr>
              <w:t>Tab. XI.A.2 - Contributo CEF assegnato all’Italia a valere sul bilancio UE 2014-2020 suddiviso per modalità di trasporto.</w:t>
            </w:r>
            <w:r>
              <w:rPr>
                <w:noProof/>
                <w:webHidden/>
              </w:rPr>
              <w:tab/>
            </w:r>
            <w:r>
              <w:rPr>
                <w:noProof/>
                <w:webHidden/>
              </w:rPr>
              <w:fldChar w:fldCharType="begin"/>
            </w:r>
            <w:r>
              <w:rPr>
                <w:noProof/>
                <w:webHidden/>
              </w:rPr>
              <w:instrText xml:space="preserve"> PAGEREF _Toc169294152 \h </w:instrText>
            </w:r>
            <w:r>
              <w:rPr>
                <w:noProof/>
                <w:webHidden/>
              </w:rPr>
            </w:r>
            <w:r>
              <w:rPr>
                <w:noProof/>
                <w:webHidden/>
              </w:rPr>
              <w:fldChar w:fldCharType="separate"/>
            </w:r>
            <w:r>
              <w:rPr>
                <w:noProof/>
                <w:webHidden/>
              </w:rPr>
              <w:t>16</w:t>
            </w:r>
            <w:r>
              <w:rPr>
                <w:noProof/>
                <w:webHidden/>
              </w:rPr>
              <w:fldChar w:fldCharType="end"/>
            </w:r>
          </w:hyperlink>
        </w:p>
        <w:p w14:paraId="7516D2E7" w14:textId="6F98F8B7" w:rsidR="005F136B" w:rsidRDefault="005F136B">
          <w:pPr>
            <w:pStyle w:val="Sommario3"/>
            <w:tabs>
              <w:tab w:val="right" w:leader="dot" w:pos="10456"/>
            </w:tabs>
            <w:rPr>
              <w:rFonts w:eastAsiaTheme="minorEastAsia" w:cstheme="minorBidi"/>
              <w:noProof/>
              <w:kern w:val="2"/>
              <w:sz w:val="24"/>
              <w:szCs w:val="24"/>
              <w14:ligatures w14:val="standardContextual"/>
            </w:rPr>
          </w:pPr>
          <w:hyperlink w:anchor="_Toc169294153" w:history="1">
            <w:r w:rsidRPr="00EE6BC6">
              <w:rPr>
                <w:rStyle w:val="Collegamentoipertestuale"/>
                <w:noProof/>
              </w:rPr>
              <w:t>Grafico XI.A.1 - Contributo CEF assegnato all’Italia al 30/04/2024, ripartito per modalità di trasporto ed espresso in migliaia di euro</w:t>
            </w:r>
            <w:r>
              <w:rPr>
                <w:noProof/>
                <w:webHidden/>
              </w:rPr>
              <w:tab/>
            </w:r>
            <w:r>
              <w:rPr>
                <w:noProof/>
                <w:webHidden/>
              </w:rPr>
              <w:fldChar w:fldCharType="begin"/>
            </w:r>
            <w:r>
              <w:rPr>
                <w:noProof/>
                <w:webHidden/>
              </w:rPr>
              <w:instrText xml:space="preserve"> PAGEREF _Toc169294153 \h </w:instrText>
            </w:r>
            <w:r>
              <w:rPr>
                <w:noProof/>
                <w:webHidden/>
              </w:rPr>
            </w:r>
            <w:r>
              <w:rPr>
                <w:noProof/>
                <w:webHidden/>
              </w:rPr>
              <w:fldChar w:fldCharType="separate"/>
            </w:r>
            <w:r>
              <w:rPr>
                <w:noProof/>
                <w:webHidden/>
              </w:rPr>
              <w:t>16</w:t>
            </w:r>
            <w:r>
              <w:rPr>
                <w:noProof/>
                <w:webHidden/>
              </w:rPr>
              <w:fldChar w:fldCharType="end"/>
            </w:r>
          </w:hyperlink>
        </w:p>
        <w:p w14:paraId="07A5E93F" w14:textId="6B050E54" w:rsidR="005F136B" w:rsidRDefault="005F136B">
          <w:pPr>
            <w:pStyle w:val="Sommario3"/>
            <w:tabs>
              <w:tab w:val="right" w:leader="dot" w:pos="10456"/>
            </w:tabs>
            <w:rPr>
              <w:rFonts w:eastAsiaTheme="minorEastAsia" w:cstheme="minorBidi"/>
              <w:noProof/>
              <w:kern w:val="2"/>
              <w:sz w:val="24"/>
              <w:szCs w:val="24"/>
              <w14:ligatures w14:val="standardContextual"/>
            </w:rPr>
          </w:pPr>
          <w:hyperlink w:anchor="_Toc169294154" w:history="1">
            <w:r w:rsidRPr="00EE6BC6">
              <w:rPr>
                <w:rStyle w:val="Collegamentoipertestuale"/>
                <w:noProof/>
              </w:rPr>
              <w:t>Tab. XI.A.3 - Contributo CEF Italia incassato al 30/04/2024 ripartito per modalità di trasporto</w:t>
            </w:r>
            <w:r>
              <w:rPr>
                <w:noProof/>
                <w:webHidden/>
              </w:rPr>
              <w:tab/>
            </w:r>
            <w:r>
              <w:rPr>
                <w:noProof/>
                <w:webHidden/>
              </w:rPr>
              <w:fldChar w:fldCharType="begin"/>
            </w:r>
            <w:r>
              <w:rPr>
                <w:noProof/>
                <w:webHidden/>
              </w:rPr>
              <w:instrText xml:space="preserve"> PAGEREF _Toc169294154 \h </w:instrText>
            </w:r>
            <w:r>
              <w:rPr>
                <w:noProof/>
                <w:webHidden/>
              </w:rPr>
            </w:r>
            <w:r>
              <w:rPr>
                <w:noProof/>
                <w:webHidden/>
              </w:rPr>
              <w:fldChar w:fldCharType="separate"/>
            </w:r>
            <w:r>
              <w:rPr>
                <w:noProof/>
                <w:webHidden/>
              </w:rPr>
              <w:t>17</w:t>
            </w:r>
            <w:r>
              <w:rPr>
                <w:noProof/>
                <w:webHidden/>
              </w:rPr>
              <w:fldChar w:fldCharType="end"/>
            </w:r>
          </w:hyperlink>
        </w:p>
        <w:p w14:paraId="02F1DD26" w14:textId="4C11121D" w:rsidR="005F136B" w:rsidRDefault="005F136B">
          <w:pPr>
            <w:pStyle w:val="Sommario3"/>
            <w:tabs>
              <w:tab w:val="right" w:leader="dot" w:pos="10456"/>
            </w:tabs>
            <w:rPr>
              <w:rFonts w:eastAsiaTheme="minorEastAsia" w:cstheme="minorBidi"/>
              <w:noProof/>
              <w:kern w:val="2"/>
              <w:sz w:val="24"/>
              <w:szCs w:val="24"/>
              <w14:ligatures w14:val="standardContextual"/>
            </w:rPr>
          </w:pPr>
          <w:hyperlink w:anchor="_Toc169294155" w:history="1">
            <w:r w:rsidRPr="00EE6BC6">
              <w:rPr>
                <w:rStyle w:val="Collegamentoipertestuale"/>
                <w:noProof/>
              </w:rPr>
              <w:t>Grafico XI.A.2 – Avanzamento contributo CEF incassato al 30/04/20234</w:t>
            </w:r>
            <w:r>
              <w:rPr>
                <w:noProof/>
                <w:webHidden/>
              </w:rPr>
              <w:tab/>
            </w:r>
            <w:r>
              <w:rPr>
                <w:noProof/>
                <w:webHidden/>
              </w:rPr>
              <w:fldChar w:fldCharType="begin"/>
            </w:r>
            <w:r>
              <w:rPr>
                <w:noProof/>
                <w:webHidden/>
              </w:rPr>
              <w:instrText xml:space="preserve"> PAGEREF _Toc169294155 \h </w:instrText>
            </w:r>
            <w:r>
              <w:rPr>
                <w:noProof/>
                <w:webHidden/>
              </w:rPr>
            </w:r>
            <w:r>
              <w:rPr>
                <w:noProof/>
                <w:webHidden/>
              </w:rPr>
              <w:fldChar w:fldCharType="separate"/>
            </w:r>
            <w:r>
              <w:rPr>
                <w:noProof/>
                <w:webHidden/>
              </w:rPr>
              <w:t>17</w:t>
            </w:r>
            <w:r>
              <w:rPr>
                <w:noProof/>
                <w:webHidden/>
              </w:rPr>
              <w:fldChar w:fldCharType="end"/>
            </w:r>
          </w:hyperlink>
        </w:p>
        <w:p w14:paraId="13BDA451" w14:textId="6427FBC1" w:rsidR="005F136B" w:rsidRDefault="005F136B">
          <w:pPr>
            <w:pStyle w:val="Sommario3"/>
            <w:tabs>
              <w:tab w:val="right" w:leader="dot" w:pos="10456"/>
            </w:tabs>
            <w:rPr>
              <w:rFonts w:eastAsiaTheme="minorEastAsia" w:cstheme="minorBidi"/>
              <w:noProof/>
              <w:kern w:val="2"/>
              <w:sz w:val="24"/>
              <w:szCs w:val="24"/>
              <w14:ligatures w14:val="standardContextual"/>
            </w:rPr>
          </w:pPr>
          <w:hyperlink w:anchor="_Toc169294156" w:history="1">
            <w:r w:rsidRPr="00EE6BC6">
              <w:rPr>
                <w:rStyle w:val="Collegamentoipertestuale"/>
                <w:noProof/>
              </w:rPr>
              <w:t>Grafico XI.A.3 - Contributo CEF incassato al 30/04/2024 ripartito per modalità di trasporto (in k€)</w:t>
            </w:r>
            <w:r>
              <w:rPr>
                <w:noProof/>
                <w:webHidden/>
              </w:rPr>
              <w:tab/>
            </w:r>
            <w:r>
              <w:rPr>
                <w:noProof/>
                <w:webHidden/>
              </w:rPr>
              <w:fldChar w:fldCharType="begin"/>
            </w:r>
            <w:r>
              <w:rPr>
                <w:noProof/>
                <w:webHidden/>
              </w:rPr>
              <w:instrText xml:space="preserve"> PAGEREF _Toc169294156 \h </w:instrText>
            </w:r>
            <w:r>
              <w:rPr>
                <w:noProof/>
                <w:webHidden/>
              </w:rPr>
            </w:r>
            <w:r>
              <w:rPr>
                <w:noProof/>
                <w:webHidden/>
              </w:rPr>
              <w:fldChar w:fldCharType="separate"/>
            </w:r>
            <w:r>
              <w:rPr>
                <w:noProof/>
                <w:webHidden/>
              </w:rPr>
              <w:t>18</w:t>
            </w:r>
            <w:r>
              <w:rPr>
                <w:noProof/>
                <w:webHidden/>
              </w:rPr>
              <w:fldChar w:fldCharType="end"/>
            </w:r>
          </w:hyperlink>
        </w:p>
        <w:p w14:paraId="6D558307" w14:textId="2A4B6500" w:rsidR="005F136B" w:rsidRDefault="005F136B">
          <w:pPr>
            <w:pStyle w:val="Sommario3"/>
            <w:tabs>
              <w:tab w:val="right" w:leader="dot" w:pos="10456"/>
            </w:tabs>
            <w:rPr>
              <w:rFonts w:eastAsiaTheme="minorEastAsia" w:cstheme="minorBidi"/>
              <w:noProof/>
              <w:kern w:val="2"/>
              <w:sz w:val="24"/>
              <w:szCs w:val="24"/>
              <w14:ligatures w14:val="standardContextual"/>
            </w:rPr>
          </w:pPr>
          <w:hyperlink w:anchor="_Toc169294157" w:history="1">
            <w:r w:rsidRPr="00EE6BC6">
              <w:rPr>
                <w:rStyle w:val="Collegamentoipertestuale"/>
                <w:noProof/>
              </w:rPr>
              <w:t>Tab. XI.A.4 - Importo speso al 31.12.2023 ripartito per modalità di trasporto</w:t>
            </w:r>
            <w:r>
              <w:rPr>
                <w:noProof/>
                <w:webHidden/>
              </w:rPr>
              <w:tab/>
            </w:r>
            <w:r>
              <w:rPr>
                <w:noProof/>
                <w:webHidden/>
              </w:rPr>
              <w:fldChar w:fldCharType="begin"/>
            </w:r>
            <w:r>
              <w:rPr>
                <w:noProof/>
                <w:webHidden/>
              </w:rPr>
              <w:instrText xml:space="preserve"> PAGEREF _Toc169294157 \h </w:instrText>
            </w:r>
            <w:r>
              <w:rPr>
                <w:noProof/>
                <w:webHidden/>
              </w:rPr>
            </w:r>
            <w:r>
              <w:rPr>
                <w:noProof/>
                <w:webHidden/>
              </w:rPr>
              <w:fldChar w:fldCharType="separate"/>
            </w:r>
            <w:r>
              <w:rPr>
                <w:noProof/>
                <w:webHidden/>
              </w:rPr>
              <w:t>18</w:t>
            </w:r>
            <w:r>
              <w:rPr>
                <w:noProof/>
                <w:webHidden/>
              </w:rPr>
              <w:fldChar w:fldCharType="end"/>
            </w:r>
          </w:hyperlink>
        </w:p>
        <w:p w14:paraId="04909EF4" w14:textId="7B579FB6" w:rsidR="005F136B" w:rsidRDefault="005F136B">
          <w:pPr>
            <w:pStyle w:val="Sommario3"/>
            <w:tabs>
              <w:tab w:val="right" w:leader="dot" w:pos="10456"/>
            </w:tabs>
            <w:rPr>
              <w:rFonts w:eastAsiaTheme="minorEastAsia" w:cstheme="minorBidi"/>
              <w:noProof/>
              <w:kern w:val="2"/>
              <w:sz w:val="24"/>
              <w:szCs w:val="24"/>
              <w14:ligatures w14:val="standardContextual"/>
            </w:rPr>
          </w:pPr>
          <w:hyperlink w:anchor="_Toc169294158" w:history="1">
            <w:r w:rsidRPr="00EE6BC6">
              <w:rPr>
                <w:rStyle w:val="Collegamentoipertestuale"/>
                <w:noProof/>
              </w:rPr>
              <w:t>Grafico XI.A.4 – Avanzamento importo speso al 31.12.2023</w:t>
            </w:r>
            <w:r>
              <w:rPr>
                <w:noProof/>
                <w:webHidden/>
              </w:rPr>
              <w:tab/>
            </w:r>
            <w:r>
              <w:rPr>
                <w:noProof/>
                <w:webHidden/>
              </w:rPr>
              <w:fldChar w:fldCharType="begin"/>
            </w:r>
            <w:r>
              <w:rPr>
                <w:noProof/>
                <w:webHidden/>
              </w:rPr>
              <w:instrText xml:space="preserve"> PAGEREF _Toc169294158 \h </w:instrText>
            </w:r>
            <w:r>
              <w:rPr>
                <w:noProof/>
                <w:webHidden/>
              </w:rPr>
            </w:r>
            <w:r>
              <w:rPr>
                <w:noProof/>
                <w:webHidden/>
              </w:rPr>
              <w:fldChar w:fldCharType="separate"/>
            </w:r>
            <w:r>
              <w:rPr>
                <w:noProof/>
                <w:webHidden/>
              </w:rPr>
              <w:t>18</w:t>
            </w:r>
            <w:r>
              <w:rPr>
                <w:noProof/>
                <w:webHidden/>
              </w:rPr>
              <w:fldChar w:fldCharType="end"/>
            </w:r>
          </w:hyperlink>
        </w:p>
        <w:p w14:paraId="3B2EB069" w14:textId="6531F464" w:rsidR="005F136B" w:rsidRDefault="005F136B">
          <w:pPr>
            <w:pStyle w:val="Sommario3"/>
            <w:tabs>
              <w:tab w:val="right" w:leader="dot" w:pos="10456"/>
            </w:tabs>
            <w:rPr>
              <w:rFonts w:eastAsiaTheme="minorEastAsia" w:cstheme="minorBidi"/>
              <w:noProof/>
              <w:kern w:val="2"/>
              <w:sz w:val="24"/>
              <w:szCs w:val="24"/>
              <w14:ligatures w14:val="standardContextual"/>
            </w:rPr>
          </w:pPr>
          <w:hyperlink w:anchor="_Toc169294159" w:history="1">
            <w:r w:rsidRPr="00EE6BC6">
              <w:rPr>
                <w:rStyle w:val="Collegamentoipertestuale"/>
                <w:noProof/>
              </w:rPr>
              <w:t>Grafico XI.A.5 - Importo speso al 31/12/2023 ripartito per modalità di trasporto (in k€)</w:t>
            </w:r>
            <w:r>
              <w:rPr>
                <w:noProof/>
                <w:webHidden/>
              </w:rPr>
              <w:tab/>
            </w:r>
            <w:r>
              <w:rPr>
                <w:noProof/>
                <w:webHidden/>
              </w:rPr>
              <w:fldChar w:fldCharType="begin"/>
            </w:r>
            <w:r>
              <w:rPr>
                <w:noProof/>
                <w:webHidden/>
              </w:rPr>
              <w:instrText xml:space="preserve"> PAGEREF _Toc169294159 \h </w:instrText>
            </w:r>
            <w:r>
              <w:rPr>
                <w:noProof/>
                <w:webHidden/>
              </w:rPr>
            </w:r>
            <w:r>
              <w:rPr>
                <w:noProof/>
                <w:webHidden/>
              </w:rPr>
              <w:fldChar w:fldCharType="separate"/>
            </w:r>
            <w:r>
              <w:rPr>
                <w:noProof/>
                <w:webHidden/>
              </w:rPr>
              <w:t>19</w:t>
            </w:r>
            <w:r>
              <w:rPr>
                <w:noProof/>
                <w:webHidden/>
              </w:rPr>
              <w:fldChar w:fldCharType="end"/>
            </w:r>
          </w:hyperlink>
        </w:p>
        <w:p w14:paraId="093287B6" w14:textId="1FD52F63" w:rsidR="005F136B" w:rsidRDefault="005F136B">
          <w:pPr>
            <w:pStyle w:val="Sommario1"/>
            <w:tabs>
              <w:tab w:val="right" w:leader="dot" w:pos="10456"/>
            </w:tabs>
            <w:rPr>
              <w:rFonts w:eastAsiaTheme="minorEastAsia" w:cstheme="minorBidi"/>
              <w:b w:val="0"/>
              <w:bCs w:val="0"/>
              <w:noProof/>
              <w:kern w:val="2"/>
              <w:sz w:val="24"/>
              <w:szCs w:val="24"/>
              <w14:ligatures w14:val="standardContextual"/>
            </w:rPr>
          </w:pPr>
          <w:hyperlink w:anchor="_Toc169294160" w:history="1">
            <w:r w:rsidRPr="00EE6BC6">
              <w:rPr>
                <w:rStyle w:val="Collegamentoipertestuale"/>
                <w:noProof/>
              </w:rPr>
              <w:t>Programmazione CEF 2021-2027</w:t>
            </w:r>
            <w:r>
              <w:rPr>
                <w:noProof/>
                <w:webHidden/>
              </w:rPr>
              <w:tab/>
            </w:r>
            <w:r>
              <w:rPr>
                <w:noProof/>
                <w:webHidden/>
              </w:rPr>
              <w:fldChar w:fldCharType="begin"/>
            </w:r>
            <w:r>
              <w:rPr>
                <w:noProof/>
                <w:webHidden/>
              </w:rPr>
              <w:instrText xml:space="preserve"> PAGEREF _Toc169294160 \h </w:instrText>
            </w:r>
            <w:r>
              <w:rPr>
                <w:noProof/>
                <w:webHidden/>
              </w:rPr>
            </w:r>
            <w:r>
              <w:rPr>
                <w:noProof/>
                <w:webHidden/>
              </w:rPr>
              <w:fldChar w:fldCharType="separate"/>
            </w:r>
            <w:r>
              <w:rPr>
                <w:noProof/>
                <w:webHidden/>
              </w:rPr>
              <w:t>20</w:t>
            </w:r>
            <w:r>
              <w:rPr>
                <w:noProof/>
                <w:webHidden/>
              </w:rPr>
              <w:fldChar w:fldCharType="end"/>
            </w:r>
          </w:hyperlink>
        </w:p>
        <w:p w14:paraId="728D033E" w14:textId="40BC303D" w:rsidR="005F136B" w:rsidRDefault="005F136B">
          <w:pPr>
            <w:pStyle w:val="Sommario2"/>
            <w:tabs>
              <w:tab w:val="right" w:leader="dot" w:pos="10456"/>
            </w:tabs>
            <w:rPr>
              <w:rFonts w:eastAsiaTheme="minorEastAsia" w:cstheme="minorBidi"/>
              <w:i w:val="0"/>
              <w:iCs w:val="0"/>
              <w:noProof/>
              <w:kern w:val="2"/>
              <w:sz w:val="24"/>
              <w:szCs w:val="24"/>
              <w14:ligatures w14:val="standardContextual"/>
            </w:rPr>
          </w:pPr>
          <w:hyperlink w:anchor="_Toc169294161" w:history="1">
            <w:r w:rsidRPr="00EE6BC6">
              <w:rPr>
                <w:rStyle w:val="Collegamentoipertestuale"/>
                <w:noProof/>
              </w:rPr>
              <w:t>Panoramica della programmazione a livello europeo</w:t>
            </w:r>
            <w:r>
              <w:rPr>
                <w:noProof/>
                <w:webHidden/>
              </w:rPr>
              <w:tab/>
            </w:r>
            <w:r>
              <w:rPr>
                <w:noProof/>
                <w:webHidden/>
              </w:rPr>
              <w:fldChar w:fldCharType="begin"/>
            </w:r>
            <w:r>
              <w:rPr>
                <w:noProof/>
                <w:webHidden/>
              </w:rPr>
              <w:instrText xml:space="preserve"> PAGEREF _Toc169294161 \h </w:instrText>
            </w:r>
            <w:r>
              <w:rPr>
                <w:noProof/>
                <w:webHidden/>
              </w:rPr>
            </w:r>
            <w:r>
              <w:rPr>
                <w:noProof/>
                <w:webHidden/>
              </w:rPr>
              <w:fldChar w:fldCharType="separate"/>
            </w:r>
            <w:r>
              <w:rPr>
                <w:noProof/>
                <w:webHidden/>
              </w:rPr>
              <w:t>20</w:t>
            </w:r>
            <w:r>
              <w:rPr>
                <w:noProof/>
                <w:webHidden/>
              </w:rPr>
              <w:fldChar w:fldCharType="end"/>
            </w:r>
          </w:hyperlink>
        </w:p>
        <w:p w14:paraId="26C24F38" w14:textId="746A0E3E" w:rsidR="005F136B" w:rsidRDefault="005F136B">
          <w:pPr>
            <w:pStyle w:val="Sommario2"/>
            <w:tabs>
              <w:tab w:val="right" w:leader="dot" w:pos="10456"/>
            </w:tabs>
            <w:rPr>
              <w:rFonts w:eastAsiaTheme="minorEastAsia" w:cstheme="minorBidi"/>
              <w:i w:val="0"/>
              <w:iCs w:val="0"/>
              <w:noProof/>
              <w:kern w:val="2"/>
              <w:sz w:val="24"/>
              <w:szCs w:val="24"/>
              <w14:ligatures w14:val="standardContextual"/>
            </w:rPr>
          </w:pPr>
          <w:hyperlink w:anchor="_Toc169294162" w:history="1">
            <w:r w:rsidRPr="00EE6BC6">
              <w:rPr>
                <w:rStyle w:val="Collegamentoipertestuale"/>
                <w:noProof/>
              </w:rPr>
              <w:t>Ripartizione per modalità e avanzamento finanziario del portafoglio IT</w:t>
            </w:r>
            <w:r>
              <w:rPr>
                <w:noProof/>
                <w:webHidden/>
              </w:rPr>
              <w:tab/>
            </w:r>
            <w:r>
              <w:rPr>
                <w:noProof/>
                <w:webHidden/>
              </w:rPr>
              <w:fldChar w:fldCharType="begin"/>
            </w:r>
            <w:r>
              <w:rPr>
                <w:noProof/>
                <w:webHidden/>
              </w:rPr>
              <w:instrText xml:space="preserve"> PAGEREF _Toc169294162 \h </w:instrText>
            </w:r>
            <w:r>
              <w:rPr>
                <w:noProof/>
                <w:webHidden/>
              </w:rPr>
            </w:r>
            <w:r>
              <w:rPr>
                <w:noProof/>
                <w:webHidden/>
              </w:rPr>
              <w:fldChar w:fldCharType="separate"/>
            </w:r>
            <w:r>
              <w:rPr>
                <w:noProof/>
                <w:webHidden/>
              </w:rPr>
              <w:t>21</w:t>
            </w:r>
            <w:r>
              <w:rPr>
                <w:noProof/>
                <w:webHidden/>
              </w:rPr>
              <w:fldChar w:fldCharType="end"/>
            </w:r>
          </w:hyperlink>
        </w:p>
        <w:p w14:paraId="0765EE30" w14:textId="5E5B600D" w:rsidR="005F136B" w:rsidRDefault="005F136B">
          <w:pPr>
            <w:pStyle w:val="Sommario3"/>
            <w:tabs>
              <w:tab w:val="right" w:leader="dot" w:pos="10456"/>
            </w:tabs>
            <w:rPr>
              <w:rFonts w:eastAsiaTheme="minorEastAsia" w:cstheme="minorBidi"/>
              <w:noProof/>
              <w:kern w:val="2"/>
              <w:sz w:val="24"/>
              <w:szCs w:val="24"/>
              <w14:ligatures w14:val="standardContextual"/>
            </w:rPr>
          </w:pPr>
          <w:hyperlink w:anchor="_Toc169294163" w:history="1">
            <w:r w:rsidRPr="00EE6BC6">
              <w:rPr>
                <w:rStyle w:val="Collegamentoipertestuale"/>
                <w:noProof/>
              </w:rPr>
              <w:t>Tab. XI.A.5 – Contributo CEF assegnato all’Italia a valere sul bilancio UE 2021-2027 suddiviso per modalità di trasporto.</w:t>
            </w:r>
            <w:r>
              <w:rPr>
                <w:noProof/>
                <w:webHidden/>
              </w:rPr>
              <w:tab/>
            </w:r>
            <w:r>
              <w:rPr>
                <w:noProof/>
                <w:webHidden/>
              </w:rPr>
              <w:fldChar w:fldCharType="begin"/>
            </w:r>
            <w:r>
              <w:rPr>
                <w:noProof/>
                <w:webHidden/>
              </w:rPr>
              <w:instrText xml:space="preserve"> PAGEREF _Toc169294163 \h </w:instrText>
            </w:r>
            <w:r>
              <w:rPr>
                <w:noProof/>
                <w:webHidden/>
              </w:rPr>
            </w:r>
            <w:r>
              <w:rPr>
                <w:noProof/>
                <w:webHidden/>
              </w:rPr>
              <w:fldChar w:fldCharType="separate"/>
            </w:r>
            <w:r>
              <w:rPr>
                <w:noProof/>
                <w:webHidden/>
              </w:rPr>
              <w:t>21</w:t>
            </w:r>
            <w:r>
              <w:rPr>
                <w:noProof/>
                <w:webHidden/>
              </w:rPr>
              <w:fldChar w:fldCharType="end"/>
            </w:r>
          </w:hyperlink>
        </w:p>
        <w:p w14:paraId="6C6F6EEB" w14:textId="5940D099" w:rsidR="005F136B" w:rsidRDefault="005F136B">
          <w:pPr>
            <w:pStyle w:val="Sommario3"/>
            <w:tabs>
              <w:tab w:val="right" w:leader="dot" w:pos="10456"/>
            </w:tabs>
            <w:rPr>
              <w:rFonts w:eastAsiaTheme="minorEastAsia" w:cstheme="minorBidi"/>
              <w:noProof/>
              <w:kern w:val="2"/>
              <w:sz w:val="24"/>
              <w:szCs w:val="24"/>
              <w14:ligatures w14:val="standardContextual"/>
            </w:rPr>
          </w:pPr>
          <w:hyperlink w:anchor="_Toc169294164" w:history="1">
            <w:r w:rsidRPr="00EE6BC6">
              <w:rPr>
                <w:rStyle w:val="Collegamentoipertestuale"/>
                <w:noProof/>
              </w:rPr>
              <w:t>Grafico XI.A.6 - Contributo CEF programmazione 2021-2027 assegnato all’Italia al 30/04/2024, ripartito per modalità di trasporto</w:t>
            </w:r>
            <w:r>
              <w:rPr>
                <w:noProof/>
                <w:webHidden/>
              </w:rPr>
              <w:tab/>
            </w:r>
            <w:r>
              <w:rPr>
                <w:noProof/>
                <w:webHidden/>
              </w:rPr>
              <w:fldChar w:fldCharType="begin"/>
            </w:r>
            <w:r>
              <w:rPr>
                <w:noProof/>
                <w:webHidden/>
              </w:rPr>
              <w:instrText xml:space="preserve"> PAGEREF _Toc169294164 \h </w:instrText>
            </w:r>
            <w:r>
              <w:rPr>
                <w:noProof/>
                <w:webHidden/>
              </w:rPr>
            </w:r>
            <w:r>
              <w:rPr>
                <w:noProof/>
                <w:webHidden/>
              </w:rPr>
              <w:fldChar w:fldCharType="separate"/>
            </w:r>
            <w:r>
              <w:rPr>
                <w:noProof/>
                <w:webHidden/>
              </w:rPr>
              <w:t>21</w:t>
            </w:r>
            <w:r>
              <w:rPr>
                <w:noProof/>
                <w:webHidden/>
              </w:rPr>
              <w:fldChar w:fldCharType="end"/>
            </w:r>
          </w:hyperlink>
        </w:p>
        <w:p w14:paraId="09FF1227" w14:textId="37D158E7" w:rsidR="005F136B" w:rsidRDefault="005F136B">
          <w:pPr>
            <w:pStyle w:val="Sommario3"/>
            <w:tabs>
              <w:tab w:val="right" w:leader="dot" w:pos="10456"/>
            </w:tabs>
            <w:rPr>
              <w:rFonts w:eastAsiaTheme="minorEastAsia" w:cstheme="minorBidi"/>
              <w:noProof/>
              <w:kern w:val="2"/>
              <w:sz w:val="24"/>
              <w:szCs w:val="24"/>
              <w14:ligatures w14:val="standardContextual"/>
            </w:rPr>
          </w:pPr>
          <w:hyperlink w:anchor="_Toc169294165" w:history="1">
            <w:r w:rsidRPr="00EE6BC6">
              <w:rPr>
                <w:rStyle w:val="Collegamentoipertestuale"/>
                <w:noProof/>
              </w:rPr>
              <w:t>Tab. XI.A.6 - Contributo CEF  incassato al 30/04/2024 ripartito per modalità di trasporto</w:t>
            </w:r>
            <w:r>
              <w:rPr>
                <w:noProof/>
                <w:webHidden/>
              </w:rPr>
              <w:tab/>
            </w:r>
            <w:r>
              <w:rPr>
                <w:noProof/>
                <w:webHidden/>
              </w:rPr>
              <w:fldChar w:fldCharType="begin"/>
            </w:r>
            <w:r>
              <w:rPr>
                <w:noProof/>
                <w:webHidden/>
              </w:rPr>
              <w:instrText xml:space="preserve"> PAGEREF _Toc169294165 \h </w:instrText>
            </w:r>
            <w:r>
              <w:rPr>
                <w:noProof/>
                <w:webHidden/>
              </w:rPr>
            </w:r>
            <w:r>
              <w:rPr>
                <w:noProof/>
                <w:webHidden/>
              </w:rPr>
              <w:fldChar w:fldCharType="separate"/>
            </w:r>
            <w:r>
              <w:rPr>
                <w:noProof/>
                <w:webHidden/>
              </w:rPr>
              <w:t>22</w:t>
            </w:r>
            <w:r>
              <w:rPr>
                <w:noProof/>
                <w:webHidden/>
              </w:rPr>
              <w:fldChar w:fldCharType="end"/>
            </w:r>
          </w:hyperlink>
        </w:p>
        <w:p w14:paraId="1968217C" w14:textId="0CE64E7A" w:rsidR="005F136B" w:rsidRDefault="005F136B">
          <w:pPr>
            <w:pStyle w:val="Sommario3"/>
            <w:tabs>
              <w:tab w:val="right" w:leader="dot" w:pos="10456"/>
            </w:tabs>
            <w:rPr>
              <w:rFonts w:eastAsiaTheme="minorEastAsia" w:cstheme="minorBidi"/>
              <w:noProof/>
              <w:kern w:val="2"/>
              <w:sz w:val="24"/>
              <w:szCs w:val="24"/>
              <w14:ligatures w14:val="standardContextual"/>
            </w:rPr>
          </w:pPr>
          <w:hyperlink w:anchor="_Toc169294166" w:history="1">
            <w:r w:rsidRPr="00EE6BC6">
              <w:rPr>
                <w:rStyle w:val="Collegamentoipertestuale"/>
                <w:noProof/>
              </w:rPr>
              <w:t>Grafico XI.A.7 – Avanzamento contributo CEF 2021-2027 Italia incassato al 30/04/2024</w:t>
            </w:r>
            <w:r>
              <w:rPr>
                <w:noProof/>
                <w:webHidden/>
              </w:rPr>
              <w:tab/>
            </w:r>
            <w:r>
              <w:rPr>
                <w:noProof/>
                <w:webHidden/>
              </w:rPr>
              <w:fldChar w:fldCharType="begin"/>
            </w:r>
            <w:r>
              <w:rPr>
                <w:noProof/>
                <w:webHidden/>
              </w:rPr>
              <w:instrText xml:space="preserve"> PAGEREF _Toc169294166 \h </w:instrText>
            </w:r>
            <w:r>
              <w:rPr>
                <w:noProof/>
                <w:webHidden/>
              </w:rPr>
            </w:r>
            <w:r>
              <w:rPr>
                <w:noProof/>
                <w:webHidden/>
              </w:rPr>
              <w:fldChar w:fldCharType="separate"/>
            </w:r>
            <w:r>
              <w:rPr>
                <w:noProof/>
                <w:webHidden/>
              </w:rPr>
              <w:t>22</w:t>
            </w:r>
            <w:r>
              <w:rPr>
                <w:noProof/>
                <w:webHidden/>
              </w:rPr>
              <w:fldChar w:fldCharType="end"/>
            </w:r>
          </w:hyperlink>
        </w:p>
        <w:p w14:paraId="4AD9582E" w14:textId="3269555A" w:rsidR="005F136B" w:rsidRDefault="005F136B">
          <w:pPr>
            <w:pStyle w:val="Sommario3"/>
            <w:tabs>
              <w:tab w:val="right" w:leader="dot" w:pos="10456"/>
            </w:tabs>
            <w:rPr>
              <w:rFonts w:eastAsiaTheme="minorEastAsia" w:cstheme="minorBidi"/>
              <w:noProof/>
              <w:kern w:val="2"/>
              <w:sz w:val="24"/>
              <w:szCs w:val="24"/>
              <w14:ligatures w14:val="standardContextual"/>
            </w:rPr>
          </w:pPr>
          <w:hyperlink w:anchor="_Toc169294167" w:history="1">
            <w:r w:rsidRPr="00EE6BC6">
              <w:rPr>
                <w:rStyle w:val="Collegamentoipertestuale"/>
                <w:noProof/>
              </w:rPr>
              <w:t>Grafico XI.A.8 - Contributo CEF incassato al 30/04/2024 ripartito per modalità di trasporto</w:t>
            </w:r>
            <w:r>
              <w:rPr>
                <w:noProof/>
                <w:webHidden/>
              </w:rPr>
              <w:tab/>
            </w:r>
            <w:r>
              <w:rPr>
                <w:noProof/>
                <w:webHidden/>
              </w:rPr>
              <w:fldChar w:fldCharType="begin"/>
            </w:r>
            <w:r>
              <w:rPr>
                <w:noProof/>
                <w:webHidden/>
              </w:rPr>
              <w:instrText xml:space="preserve"> PAGEREF _Toc169294167 \h </w:instrText>
            </w:r>
            <w:r>
              <w:rPr>
                <w:noProof/>
                <w:webHidden/>
              </w:rPr>
            </w:r>
            <w:r>
              <w:rPr>
                <w:noProof/>
                <w:webHidden/>
              </w:rPr>
              <w:fldChar w:fldCharType="separate"/>
            </w:r>
            <w:r>
              <w:rPr>
                <w:noProof/>
                <w:webHidden/>
              </w:rPr>
              <w:t>22</w:t>
            </w:r>
            <w:r>
              <w:rPr>
                <w:noProof/>
                <w:webHidden/>
              </w:rPr>
              <w:fldChar w:fldCharType="end"/>
            </w:r>
          </w:hyperlink>
        </w:p>
        <w:p w14:paraId="0F18B727" w14:textId="5D712F63" w:rsidR="005F136B" w:rsidRDefault="005F136B">
          <w:pPr>
            <w:pStyle w:val="Sommario3"/>
            <w:tabs>
              <w:tab w:val="right" w:leader="dot" w:pos="10456"/>
            </w:tabs>
            <w:rPr>
              <w:rFonts w:eastAsiaTheme="minorEastAsia" w:cstheme="minorBidi"/>
              <w:noProof/>
              <w:kern w:val="2"/>
              <w:sz w:val="24"/>
              <w:szCs w:val="24"/>
              <w14:ligatures w14:val="standardContextual"/>
            </w:rPr>
          </w:pPr>
          <w:hyperlink w:anchor="_Toc169294168" w:history="1">
            <w:r w:rsidRPr="00EE6BC6">
              <w:rPr>
                <w:rStyle w:val="Collegamentoipertestuale"/>
                <w:noProof/>
              </w:rPr>
              <w:t>Tab. XI.A.7 - Importo speso al 30.04.2024 ripartito per modalità di trasporto</w:t>
            </w:r>
            <w:r>
              <w:rPr>
                <w:noProof/>
                <w:webHidden/>
              </w:rPr>
              <w:tab/>
            </w:r>
            <w:r>
              <w:rPr>
                <w:noProof/>
                <w:webHidden/>
              </w:rPr>
              <w:fldChar w:fldCharType="begin"/>
            </w:r>
            <w:r>
              <w:rPr>
                <w:noProof/>
                <w:webHidden/>
              </w:rPr>
              <w:instrText xml:space="preserve"> PAGEREF _Toc169294168 \h </w:instrText>
            </w:r>
            <w:r>
              <w:rPr>
                <w:noProof/>
                <w:webHidden/>
              </w:rPr>
            </w:r>
            <w:r>
              <w:rPr>
                <w:noProof/>
                <w:webHidden/>
              </w:rPr>
              <w:fldChar w:fldCharType="separate"/>
            </w:r>
            <w:r>
              <w:rPr>
                <w:noProof/>
                <w:webHidden/>
              </w:rPr>
              <w:t>23</w:t>
            </w:r>
            <w:r>
              <w:rPr>
                <w:noProof/>
                <w:webHidden/>
              </w:rPr>
              <w:fldChar w:fldCharType="end"/>
            </w:r>
          </w:hyperlink>
        </w:p>
        <w:p w14:paraId="42370FDC" w14:textId="3AD77857" w:rsidR="005F136B" w:rsidRDefault="005F136B">
          <w:pPr>
            <w:pStyle w:val="Sommario3"/>
            <w:tabs>
              <w:tab w:val="right" w:leader="dot" w:pos="10456"/>
            </w:tabs>
            <w:rPr>
              <w:rFonts w:eastAsiaTheme="minorEastAsia" w:cstheme="minorBidi"/>
              <w:noProof/>
              <w:kern w:val="2"/>
              <w:sz w:val="24"/>
              <w:szCs w:val="24"/>
              <w14:ligatures w14:val="standardContextual"/>
            </w:rPr>
          </w:pPr>
          <w:hyperlink w:anchor="_Toc169294169" w:history="1">
            <w:r w:rsidRPr="00EE6BC6">
              <w:rPr>
                <w:rStyle w:val="Collegamentoipertestuale"/>
                <w:noProof/>
              </w:rPr>
              <w:t>Grafico XI.A.9 – Avanzamento importo speso al 30.04.2024</w:t>
            </w:r>
            <w:r>
              <w:rPr>
                <w:noProof/>
                <w:webHidden/>
              </w:rPr>
              <w:tab/>
            </w:r>
            <w:r>
              <w:rPr>
                <w:noProof/>
                <w:webHidden/>
              </w:rPr>
              <w:fldChar w:fldCharType="begin"/>
            </w:r>
            <w:r>
              <w:rPr>
                <w:noProof/>
                <w:webHidden/>
              </w:rPr>
              <w:instrText xml:space="preserve"> PAGEREF _Toc169294169 \h </w:instrText>
            </w:r>
            <w:r>
              <w:rPr>
                <w:noProof/>
                <w:webHidden/>
              </w:rPr>
            </w:r>
            <w:r>
              <w:rPr>
                <w:noProof/>
                <w:webHidden/>
              </w:rPr>
              <w:fldChar w:fldCharType="separate"/>
            </w:r>
            <w:r>
              <w:rPr>
                <w:noProof/>
                <w:webHidden/>
              </w:rPr>
              <w:t>23</w:t>
            </w:r>
            <w:r>
              <w:rPr>
                <w:noProof/>
                <w:webHidden/>
              </w:rPr>
              <w:fldChar w:fldCharType="end"/>
            </w:r>
          </w:hyperlink>
        </w:p>
        <w:p w14:paraId="556849B5" w14:textId="2DE726FF" w:rsidR="005F136B" w:rsidRDefault="005F136B">
          <w:pPr>
            <w:pStyle w:val="Sommario3"/>
            <w:tabs>
              <w:tab w:val="right" w:leader="dot" w:pos="10456"/>
            </w:tabs>
            <w:rPr>
              <w:rFonts w:eastAsiaTheme="minorEastAsia" w:cstheme="minorBidi"/>
              <w:noProof/>
              <w:kern w:val="2"/>
              <w:sz w:val="24"/>
              <w:szCs w:val="24"/>
              <w14:ligatures w14:val="standardContextual"/>
            </w:rPr>
          </w:pPr>
          <w:hyperlink w:anchor="_Toc169294170" w:history="1">
            <w:r w:rsidRPr="00EE6BC6">
              <w:rPr>
                <w:rStyle w:val="Collegamentoipertestuale"/>
                <w:noProof/>
              </w:rPr>
              <w:t>Grafico XI.A.10 - Importo speso al 30/04/2024 ripartito per modalità di trasporto</w:t>
            </w:r>
            <w:r>
              <w:rPr>
                <w:noProof/>
                <w:webHidden/>
              </w:rPr>
              <w:tab/>
            </w:r>
            <w:r>
              <w:rPr>
                <w:noProof/>
                <w:webHidden/>
              </w:rPr>
              <w:fldChar w:fldCharType="begin"/>
            </w:r>
            <w:r>
              <w:rPr>
                <w:noProof/>
                <w:webHidden/>
              </w:rPr>
              <w:instrText xml:space="preserve"> PAGEREF _Toc169294170 \h </w:instrText>
            </w:r>
            <w:r>
              <w:rPr>
                <w:noProof/>
                <w:webHidden/>
              </w:rPr>
            </w:r>
            <w:r>
              <w:rPr>
                <w:noProof/>
                <w:webHidden/>
              </w:rPr>
              <w:fldChar w:fldCharType="separate"/>
            </w:r>
            <w:r>
              <w:rPr>
                <w:noProof/>
                <w:webHidden/>
              </w:rPr>
              <w:t>23</w:t>
            </w:r>
            <w:r>
              <w:rPr>
                <w:noProof/>
                <w:webHidden/>
              </w:rPr>
              <w:fldChar w:fldCharType="end"/>
            </w:r>
          </w:hyperlink>
        </w:p>
        <w:p w14:paraId="1CE075FB" w14:textId="75FCC92D" w:rsidR="005F136B" w:rsidRDefault="005F136B">
          <w:pPr>
            <w:pStyle w:val="Sommario1"/>
            <w:tabs>
              <w:tab w:val="right" w:leader="dot" w:pos="10456"/>
            </w:tabs>
            <w:rPr>
              <w:rFonts w:eastAsiaTheme="minorEastAsia" w:cstheme="minorBidi"/>
              <w:b w:val="0"/>
              <w:bCs w:val="0"/>
              <w:noProof/>
              <w:kern w:val="2"/>
              <w:sz w:val="24"/>
              <w:szCs w:val="24"/>
              <w14:ligatures w14:val="standardContextual"/>
            </w:rPr>
          </w:pPr>
          <w:hyperlink w:anchor="_Toc169294171" w:history="1">
            <w:r w:rsidRPr="00EE6BC6">
              <w:rPr>
                <w:rStyle w:val="Collegamentoipertestuale"/>
                <w:noProof/>
              </w:rPr>
              <w:t>Box di approfondimento n. 1 - “Lo sviluppo dei sistemi its - intelligent trasport system”</w:t>
            </w:r>
            <w:r>
              <w:rPr>
                <w:noProof/>
                <w:webHidden/>
              </w:rPr>
              <w:tab/>
            </w:r>
            <w:r>
              <w:rPr>
                <w:noProof/>
                <w:webHidden/>
              </w:rPr>
              <w:fldChar w:fldCharType="begin"/>
            </w:r>
            <w:r>
              <w:rPr>
                <w:noProof/>
                <w:webHidden/>
              </w:rPr>
              <w:instrText xml:space="preserve"> PAGEREF _Toc169294171 \h </w:instrText>
            </w:r>
            <w:r>
              <w:rPr>
                <w:noProof/>
                <w:webHidden/>
              </w:rPr>
            </w:r>
            <w:r>
              <w:rPr>
                <w:noProof/>
                <w:webHidden/>
              </w:rPr>
              <w:fldChar w:fldCharType="separate"/>
            </w:r>
            <w:r>
              <w:rPr>
                <w:noProof/>
                <w:webHidden/>
              </w:rPr>
              <w:t>24</w:t>
            </w:r>
            <w:r>
              <w:rPr>
                <w:noProof/>
                <w:webHidden/>
              </w:rPr>
              <w:fldChar w:fldCharType="end"/>
            </w:r>
          </w:hyperlink>
        </w:p>
        <w:p w14:paraId="6A1ACDC3" w14:textId="3FED610C" w:rsidR="005F136B" w:rsidRDefault="005F136B">
          <w:pPr>
            <w:pStyle w:val="Sommario1"/>
            <w:tabs>
              <w:tab w:val="right" w:leader="dot" w:pos="10456"/>
            </w:tabs>
            <w:rPr>
              <w:rFonts w:eastAsiaTheme="minorEastAsia" w:cstheme="minorBidi"/>
              <w:b w:val="0"/>
              <w:bCs w:val="0"/>
              <w:noProof/>
              <w:kern w:val="2"/>
              <w:sz w:val="24"/>
              <w:szCs w:val="24"/>
              <w14:ligatures w14:val="standardContextual"/>
            </w:rPr>
          </w:pPr>
          <w:hyperlink w:anchor="_Toc169294172" w:history="1">
            <w:r w:rsidRPr="00EE6BC6">
              <w:rPr>
                <w:rStyle w:val="Collegamentoipertestuale"/>
                <w:noProof/>
              </w:rPr>
              <w:t>Box di approfondimento n. 2 - “Sviluppo di soluzioni rivolte all’adozione di carburanti alternativi”</w:t>
            </w:r>
            <w:r>
              <w:rPr>
                <w:noProof/>
                <w:webHidden/>
              </w:rPr>
              <w:tab/>
            </w:r>
            <w:r>
              <w:rPr>
                <w:noProof/>
                <w:webHidden/>
              </w:rPr>
              <w:fldChar w:fldCharType="begin"/>
            </w:r>
            <w:r>
              <w:rPr>
                <w:noProof/>
                <w:webHidden/>
              </w:rPr>
              <w:instrText xml:space="preserve"> PAGEREF _Toc169294172 \h </w:instrText>
            </w:r>
            <w:r>
              <w:rPr>
                <w:noProof/>
                <w:webHidden/>
              </w:rPr>
            </w:r>
            <w:r>
              <w:rPr>
                <w:noProof/>
                <w:webHidden/>
              </w:rPr>
              <w:fldChar w:fldCharType="separate"/>
            </w:r>
            <w:r>
              <w:rPr>
                <w:noProof/>
                <w:webHidden/>
              </w:rPr>
              <w:t>27</w:t>
            </w:r>
            <w:r>
              <w:rPr>
                <w:noProof/>
                <w:webHidden/>
              </w:rPr>
              <w:fldChar w:fldCharType="end"/>
            </w:r>
          </w:hyperlink>
        </w:p>
        <w:p w14:paraId="215498CB" w14:textId="437B215F" w:rsidR="005F136B" w:rsidRDefault="005F136B">
          <w:pPr>
            <w:pStyle w:val="Sommario1"/>
            <w:tabs>
              <w:tab w:val="right" w:leader="dot" w:pos="10456"/>
            </w:tabs>
            <w:rPr>
              <w:rFonts w:eastAsiaTheme="minorEastAsia" w:cstheme="minorBidi"/>
              <w:b w:val="0"/>
              <w:bCs w:val="0"/>
              <w:noProof/>
              <w:kern w:val="2"/>
              <w:sz w:val="24"/>
              <w:szCs w:val="24"/>
              <w14:ligatures w14:val="standardContextual"/>
            </w:rPr>
          </w:pPr>
          <w:hyperlink w:anchor="_Toc169294173" w:history="1">
            <w:r w:rsidRPr="00EE6BC6">
              <w:rPr>
                <w:rStyle w:val="Collegamentoipertestuale"/>
                <w:noProof/>
              </w:rPr>
              <w:t>Box di approfondimento n. 3 - “la Mobilita’ Militare”</w:t>
            </w:r>
            <w:r>
              <w:rPr>
                <w:noProof/>
                <w:webHidden/>
              </w:rPr>
              <w:tab/>
            </w:r>
            <w:r>
              <w:rPr>
                <w:noProof/>
                <w:webHidden/>
              </w:rPr>
              <w:fldChar w:fldCharType="begin"/>
            </w:r>
            <w:r>
              <w:rPr>
                <w:noProof/>
                <w:webHidden/>
              </w:rPr>
              <w:instrText xml:space="preserve"> PAGEREF _Toc169294173 \h </w:instrText>
            </w:r>
            <w:r>
              <w:rPr>
                <w:noProof/>
                <w:webHidden/>
              </w:rPr>
            </w:r>
            <w:r>
              <w:rPr>
                <w:noProof/>
                <w:webHidden/>
              </w:rPr>
              <w:fldChar w:fldCharType="separate"/>
            </w:r>
            <w:r>
              <w:rPr>
                <w:noProof/>
                <w:webHidden/>
              </w:rPr>
              <w:t>34</w:t>
            </w:r>
            <w:r>
              <w:rPr>
                <w:noProof/>
                <w:webHidden/>
              </w:rPr>
              <w:fldChar w:fldCharType="end"/>
            </w:r>
          </w:hyperlink>
        </w:p>
        <w:p w14:paraId="45766D40" w14:textId="77BE9B8B" w:rsidR="005F136B" w:rsidRDefault="005F136B">
          <w:pPr>
            <w:pStyle w:val="Sommario1"/>
            <w:tabs>
              <w:tab w:val="right" w:leader="dot" w:pos="10456"/>
            </w:tabs>
            <w:rPr>
              <w:rFonts w:eastAsiaTheme="minorEastAsia" w:cstheme="minorBidi"/>
              <w:b w:val="0"/>
              <w:bCs w:val="0"/>
              <w:noProof/>
              <w:kern w:val="2"/>
              <w:sz w:val="24"/>
              <w:szCs w:val="24"/>
              <w14:ligatures w14:val="standardContextual"/>
            </w:rPr>
          </w:pPr>
          <w:hyperlink w:anchor="_Toc169294174" w:history="1">
            <w:r w:rsidRPr="00EE6BC6">
              <w:rPr>
                <w:rStyle w:val="Collegamentoipertestuale"/>
                <w:noProof/>
              </w:rPr>
              <w:t>Box di approfondimento n.4 - “Fondo Sociale per il Clima”</w:t>
            </w:r>
            <w:r>
              <w:rPr>
                <w:noProof/>
                <w:webHidden/>
              </w:rPr>
              <w:tab/>
            </w:r>
            <w:r>
              <w:rPr>
                <w:noProof/>
                <w:webHidden/>
              </w:rPr>
              <w:fldChar w:fldCharType="begin"/>
            </w:r>
            <w:r>
              <w:rPr>
                <w:noProof/>
                <w:webHidden/>
              </w:rPr>
              <w:instrText xml:space="preserve"> PAGEREF _Toc169294174 \h </w:instrText>
            </w:r>
            <w:r>
              <w:rPr>
                <w:noProof/>
                <w:webHidden/>
              </w:rPr>
            </w:r>
            <w:r>
              <w:rPr>
                <w:noProof/>
                <w:webHidden/>
              </w:rPr>
              <w:fldChar w:fldCharType="separate"/>
            </w:r>
            <w:r>
              <w:rPr>
                <w:noProof/>
                <w:webHidden/>
              </w:rPr>
              <w:t>35</w:t>
            </w:r>
            <w:r>
              <w:rPr>
                <w:noProof/>
                <w:webHidden/>
              </w:rPr>
              <w:fldChar w:fldCharType="end"/>
            </w:r>
          </w:hyperlink>
        </w:p>
        <w:p w14:paraId="050A694E" w14:textId="6B4A115B" w:rsidR="00465BC3" w:rsidRPr="0010195D" w:rsidRDefault="00465BC3" w:rsidP="00D8254D">
          <w:pPr>
            <w:tabs>
              <w:tab w:val="right" w:leader="dot" w:pos="10456"/>
            </w:tabs>
            <w:rPr>
              <w:sz w:val="22"/>
              <w:szCs w:val="22"/>
            </w:rPr>
          </w:pPr>
          <w:r w:rsidRPr="00CB0638">
            <w:rPr>
              <w:b/>
              <w:bCs/>
              <w:sz w:val="22"/>
              <w:szCs w:val="22"/>
              <w:highlight w:val="yellow"/>
            </w:rPr>
            <w:fldChar w:fldCharType="end"/>
          </w:r>
        </w:p>
      </w:sdtContent>
    </w:sdt>
    <w:p w14:paraId="36ABFFA5" w14:textId="70158782" w:rsidR="006D58F7" w:rsidRDefault="006D58F7">
      <w:pPr>
        <w:rPr>
          <w:b/>
        </w:rPr>
      </w:pPr>
      <w:r>
        <w:rPr>
          <w:b/>
        </w:rPr>
        <w:br w:type="page"/>
      </w:r>
    </w:p>
    <w:p w14:paraId="3F104231" w14:textId="66DBBE9F" w:rsidR="00AC58E6" w:rsidRDefault="00AC58E6" w:rsidP="00E84498">
      <w:pPr>
        <w:pStyle w:val="Titolo1"/>
      </w:pPr>
      <w:bookmarkStart w:id="1" w:name="_Toc169294138"/>
      <w:bookmarkStart w:id="2" w:name="_Toc136254316"/>
      <w:r w:rsidRPr="00AC58E6">
        <w:lastRenderedPageBreak/>
        <w:t>La rete TEN-T: quadro d’insieme e le mappe delle reti italiane</w:t>
      </w:r>
      <w:bookmarkEnd w:id="1"/>
      <w:r w:rsidRPr="00AC58E6">
        <w:t xml:space="preserve"> </w:t>
      </w:r>
    </w:p>
    <w:p w14:paraId="7C8622FD" w14:textId="614F34A7" w:rsidR="00A62F7B" w:rsidRPr="00CB0638" w:rsidRDefault="00CC1033" w:rsidP="00CB0638">
      <w:pPr>
        <w:pStyle w:val="NormaleWeb"/>
        <w:spacing w:after="0"/>
        <w:ind w:firstLine="708"/>
        <w:rPr>
          <w:lang w:eastAsia="fr-BE"/>
        </w:rPr>
      </w:pPr>
      <w:bookmarkStart w:id="3" w:name="_Toc137035712"/>
      <w:bookmarkEnd w:id="2"/>
      <w:r>
        <w:rPr>
          <w:lang w:eastAsia="fr-BE"/>
        </w:rPr>
        <w:t xml:space="preserve">Si </w:t>
      </w:r>
      <w:r w:rsidR="00841072">
        <w:rPr>
          <w:lang w:eastAsia="fr-BE"/>
        </w:rPr>
        <w:t xml:space="preserve">riportano </w:t>
      </w:r>
      <w:r>
        <w:rPr>
          <w:lang w:eastAsia="fr-BE"/>
        </w:rPr>
        <w:t xml:space="preserve">di seguito le mappe </w:t>
      </w:r>
      <w:r w:rsidR="00A62F7B">
        <w:rPr>
          <w:lang w:eastAsia="fr-BE"/>
        </w:rPr>
        <w:t>della Rete Trans</w:t>
      </w:r>
      <w:r w:rsidR="00C918B9">
        <w:rPr>
          <w:lang w:eastAsia="fr-BE"/>
        </w:rPr>
        <w:t xml:space="preserve">europea dei Trasporti </w:t>
      </w:r>
      <w:r w:rsidR="00841072">
        <w:rPr>
          <w:lang w:eastAsia="fr-BE"/>
        </w:rPr>
        <w:t>incluse nel</w:t>
      </w:r>
      <w:r w:rsidR="00C918B9" w:rsidRPr="00C20E99">
        <w:rPr>
          <w:lang w:eastAsia="fr-BE"/>
        </w:rPr>
        <w:t xml:space="preserve"> </w:t>
      </w:r>
      <w:r w:rsidR="00B043C0" w:rsidRPr="00C20E99">
        <w:rPr>
          <w:lang w:eastAsia="fr-BE"/>
        </w:rPr>
        <w:t>Regolamento di revisione delle reti TEN-T</w:t>
      </w:r>
      <w:r w:rsidR="00CB0638" w:rsidRPr="00C20E99">
        <w:rPr>
          <w:lang w:eastAsia="fr-BE"/>
        </w:rPr>
        <w:t>, adottato</w:t>
      </w:r>
      <w:r w:rsidR="00841072">
        <w:rPr>
          <w:lang w:eastAsia="fr-BE"/>
        </w:rPr>
        <w:t xml:space="preserve"> dal Consiglio dell’Unione europea</w:t>
      </w:r>
      <w:r w:rsidR="00CB0638" w:rsidRPr="00C20E99">
        <w:rPr>
          <w:lang w:eastAsia="fr-BE"/>
        </w:rPr>
        <w:t xml:space="preserve"> il 13/06/2024</w:t>
      </w:r>
      <w:r w:rsidR="00841072">
        <w:rPr>
          <w:rFonts w:eastAsia="Arial Unicode MS"/>
          <w:color w:val="000000"/>
          <w:bdr w:val="nil"/>
        </w:rPr>
        <w:t xml:space="preserve"> in corso di pubblicazione.</w:t>
      </w:r>
    </w:p>
    <w:p w14:paraId="1073F61D" w14:textId="40F9350D" w:rsidR="001E7CD7" w:rsidRDefault="001E7CD7" w:rsidP="001E7CD7">
      <w:pPr>
        <w:rPr>
          <w:lang w:eastAsia="fr-BE"/>
        </w:rPr>
      </w:pPr>
    </w:p>
    <w:p w14:paraId="79B431CB" w14:textId="19542F32" w:rsidR="00DA3AFA" w:rsidRPr="003E5A24" w:rsidRDefault="00DA3AFA" w:rsidP="000164F2">
      <w:pPr>
        <w:pStyle w:val="Titolo2"/>
      </w:pPr>
      <w:bookmarkStart w:id="4" w:name="_Toc169294139"/>
      <w:r w:rsidRPr="00C20E99">
        <w:t>Fig.XI.A.</w:t>
      </w:r>
      <w:fldSimple w:instr=" SEQ Fig.XI.A. \* ARABIC ">
        <w:r w:rsidR="001E32A4" w:rsidRPr="00C20E99">
          <w:rPr>
            <w:noProof/>
          </w:rPr>
          <w:t>1</w:t>
        </w:r>
      </w:fldSimple>
      <w:r w:rsidRPr="00C20E99">
        <w:t xml:space="preserve"> - Legenda delle mappe della rete TEN-T globale</w:t>
      </w:r>
      <w:r w:rsidR="00CB0638" w:rsidRPr="00C20E99">
        <w:t>, centrale estesa</w:t>
      </w:r>
      <w:r w:rsidRPr="00C20E99">
        <w:t xml:space="preserve"> e centrale</w:t>
      </w:r>
      <w:bookmarkEnd w:id="3"/>
      <w:bookmarkEnd w:id="4"/>
    </w:p>
    <w:p w14:paraId="273995AC" w14:textId="522F90F7" w:rsidR="00771BFD" w:rsidRDefault="00CB0638" w:rsidP="00771BFD">
      <w:pPr>
        <w:pStyle w:val="EntRefer"/>
        <w:keepNext/>
        <w:ind w:left="-284"/>
        <w:jc w:val="center"/>
      </w:pPr>
      <w:r w:rsidRPr="00CB0638">
        <w:rPr>
          <w:noProof/>
          <w:lang w:val="it-IT" w:eastAsia="it-IT"/>
        </w:rPr>
        <w:drawing>
          <wp:inline distT="0" distB="0" distL="0" distR="0" wp14:anchorId="05D93225" wp14:editId="786563D2">
            <wp:extent cx="6230219" cy="8211696"/>
            <wp:effectExtent l="0" t="0" r="0" b="0"/>
            <wp:docPr id="177047927" name="Immagine 1" descr="Immagine che contiene testo, schermata, numero, Parallel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047927" name="Immagine 1" descr="Immagine che contiene testo, schermata, numero, Parallelo&#10;&#10;Descrizione generata automaticamente"/>
                    <pic:cNvPicPr/>
                  </pic:nvPicPr>
                  <pic:blipFill>
                    <a:blip r:embed="rId11"/>
                    <a:stretch>
                      <a:fillRect/>
                    </a:stretch>
                  </pic:blipFill>
                  <pic:spPr>
                    <a:xfrm>
                      <a:off x="0" y="0"/>
                      <a:ext cx="6230219" cy="8211696"/>
                    </a:xfrm>
                    <a:prstGeom prst="rect">
                      <a:avLst/>
                    </a:prstGeom>
                  </pic:spPr>
                </pic:pic>
              </a:graphicData>
            </a:graphic>
          </wp:inline>
        </w:drawing>
      </w:r>
    </w:p>
    <w:p w14:paraId="62D83654" w14:textId="5ABB109F" w:rsidR="0084436E" w:rsidRPr="008E6F8E" w:rsidRDefault="0084436E" w:rsidP="00841072">
      <w:pPr>
        <w:ind w:left="-142" w:firstLine="568"/>
        <w:rPr>
          <w:sz w:val="18"/>
          <w:szCs w:val="18"/>
        </w:rPr>
      </w:pPr>
      <w:r w:rsidRPr="00C20E99">
        <w:rPr>
          <w:i/>
          <w:sz w:val="18"/>
          <w:szCs w:val="18"/>
        </w:rPr>
        <w:t>Fonte:</w:t>
      </w:r>
      <w:r w:rsidRPr="00C20E99">
        <w:rPr>
          <w:sz w:val="18"/>
          <w:szCs w:val="18"/>
        </w:rPr>
        <w:t xml:space="preserve"> </w:t>
      </w:r>
      <w:r w:rsidR="00CB0638" w:rsidRPr="00C20E99">
        <w:rPr>
          <w:sz w:val="18"/>
          <w:szCs w:val="18"/>
        </w:rPr>
        <w:t>PE-56</w:t>
      </w:r>
      <w:r w:rsidR="00CB0638" w:rsidRPr="00B65F7A">
        <w:rPr>
          <w:sz w:val="18"/>
          <w:szCs w:val="18"/>
        </w:rPr>
        <w:t>-2024-ADD-1</w:t>
      </w:r>
      <w:r w:rsidR="00CB0638" w:rsidRPr="00C20E99">
        <w:rPr>
          <w:sz w:val="18"/>
          <w:szCs w:val="18"/>
        </w:rPr>
        <w:t>. -</w:t>
      </w:r>
      <w:r w:rsidRPr="00C20E99">
        <w:rPr>
          <w:sz w:val="18"/>
          <w:szCs w:val="18"/>
        </w:rPr>
        <w:t>Allegato I</w:t>
      </w:r>
    </w:p>
    <w:p w14:paraId="1BA93312" w14:textId="77777777" w:rsidR="00FA7EA1" w:rsidRPr="008E6F8E" w:rsidRDefault="00FA7EA1" w:rsidP="00AF7EC1">
      <w:pPr>
        <w:pStyle w:val="EntRefer"/>
        <w:ind w:left="-284"/>
        <w:jc w:val="center"/>
        <w:rPr>
          <w:b w:val="0"/>
          <w:szCs w:val="24"/>
          <w:lang w:val="it-IT"/>
        </w:rPr>
      </w:pPr>
    </w:p>
    <w:p w14:paraId="36A7C227" w14:textId="6CC4D272" w:rsidR="004864D6" w:rsidRPr="008E6F8E" w:rsidRDefault="004864D6" w:rsidP="00CB0638"/>
    <w:p w14:paraId="596B6E52" w14:textId="4DA355DF" w:rsidR="003D7E3E" w:rsidRDefault="00DA3AFA" w:rsidP="000164F2">
      <w:pPr>
        <w:pStyle w:val="Titolo2"/>
      </w:pPr>
      <w:bookmarkStart w:id="5" w:name="_Toc137035713"/>
      <w:bookmarkStart w:id="6" w:name="_Toc169294140"/>
      <w:r w:rsidRPr="00C20E99">
        <w:t>Fig.XI.A.</w:t>
      </w:r>
      <w:fldSimple w:instr=" SEQ Fig.XI.A. \* ARABIC ">
        <w:r w:rsidR="001E32A4" w:rsidRPr="00C20E99">
          <w:rPr>
            <w:noProof/>
          </w:rPr>
          <w:t>2</w:t>
        </w:r>
      </w:fldSimple>
      <w:r w:rsidRPr="00C20E99">
        <w:t xml:space="preserve"> Quadro di insieme della mappa degli Stati membri dell’UE - Rete </w:t>
      </w:r>
      <w:r w:rsidR="00CB0638" w:rsidRPr="00C20E99">
        <w:t xml:space="preserve">Globale e </w:t>
      </w:r>
      <w:r w:rsidRPr="00C20E99">
        <w:t xml:space="preserve">Centrale: vie </w:t>
      </w:r>
      <w:r w:rsidR="009851C1" w:rsidRPr="00C20E99">
        <w:t>di</w:t>
      </w:r>
      <w:r w:rsidR="009851C1">
        <w:t xml:space="preserve"> navigazione </w:t>
      </w:r>
      <w:r w:rsidRPr="004833C4">
        <w:t>intern</w:t>
      </w:r>
      <w:r w:rsidR="009851C1">
        <w:t>a</w:t>
      </w:r>
      <w:r w:rsidRPr="004833C4">
        <w:t xml:space="preserve"> e porti</w:t>
      </w:r>
      <w:bookmarkEnd w:id="5"/>
      <w:bookmarkEnd w:id="6"/>
    </w:p>
    <w:p w14:paraId="2D8844FD" w14:textId="34E10CB3" w:rsidR="00DA3AFA" w:rsidRPr="003D7E3E" w:rsidRDefault="00AE18A9" w:rsidP="003D7E3E">
      <w:pPr>
        <w:spacing w:line="240" w:lineRule="auto"/>
        <w:jc w:val="center"/>
        <w:rPr>
          <w:b/>
          <w:szCs w:val="20"/>
          <w:lang w:eastAsia="fr-BE"/>
        </w:rPr>
      </w:pPr>
      <w:r w:rsidRPr="00AE18A9">
        <w:rPr>
          <w:b/>
          <w:noProof/>
          <w:szCs w:val="20"/>
        </w:rPr>
        <w:drawing>
          <wp:inline distT="0" distB="0" distL="0" distR="0" wp14:anchorId="38B0F084" wp14:editId="7707C859">
            <wp:extent cx="4782217" cy="7449590"/>
            <wp:effectExtent l="0" t="0" r="0" b="0"/>
            <wp:docPr id="1857499679" name="Immagine 1" descr="Immagine che contiene testo, mappa, atlante, schermat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7499679" name="Immagine 1" descr="Immagine che contiene testo, mappa, atlante, schermata&#10;&#10;Descrizione generata automaticamente"/>
                    <pic:cNvPicPr/>
                  </pic:nvPicPr>
                  <pic:blipFill>
                    <a:blip r:embed="rId12"/>
                    <a:stretch>
                      <a:fillRect/>
                    </a:stretch>
                  </pic:blipFill>
                  <pic:spPr>
                    <a:xfrm>
                      <a:off x="0" y="0"/>
                      <a:ext cx="4782217" cy="7449590"/>
                    </a:xfrm>
                    <a:prstGeom prst="rect">
                      <a:avLst/>
                    </a:prstGeom>
                  </pic:spPr>
                </pic:pic>
              </a:graphicData>
            </a:graphic>
          </wp:inline>
        </w:drawing>
      </w:r>
    </w:p>
    <w:p w14:paraId="6ADBDEF2" w14:textId="3513F6AD" w:rsidR="0084436E" w:rsidRPr="008E6F8E" w:rsidRDefault="0084436E" w:rsidP="00841072">
      <w:pPr>
        <w:ind w:left="1701"/>
        <w:rPr>
          <w:sz w:val="18"/>
          <w:szCs w:val="18"/>
        </w:rPr>
      </w:pPr>
      <w:r w:rsidRPr="008E6F8E">
        <w:rPr>
          <w:i/>
          <w:sz w:val="18"/>
          <w:szCs w:val="18"/>
        </w:rPr>
        <w:t>Fonte:</w:t>
      </w:r>
      <w:r w:rsidRPr="008E6F8E">
        <w:rPr>
          <w:sz w:val="18"/>
          <w:szCs w:val="18"/>
        </w:rPr>
        <w:t xml:space="preserve"> </w:t>
      </w:r>
      <w:r w:rsidR="00841072">
        <w:rPr>
          <w:sz w:val="18"/>
          <w:szCs w:val="18"/>
        </w:rPr>
        <w:t>Doc.</w:t>
      </w:r>
      <w:r w:rsidR="00AE18A9" w:rsidRPr="00AE18A9">
        <w:rPr>
          <w:sz w:val="18"/>
          <w:szCs w:val="18"/>
        </w:rPr>
        <w:t>PE-56-2024-ADD-2</w:t>
      </w:r>
      <w:r w:rsidR="00BD1013" w:rsidRPr="008E6F8E">
        <w:rPr>
          <w:sz w:val="18"/>
          <w:szCs w:val="18"/>
        </w:rPr>
        <w:t xml:space="preserve">. </w:t>
      </w:r>
      <w:r w:rsidRPr="008E6F8E">
        <w:rPr>
          <w:sz w:val="18"/>
          <w:szCs w:val="18"/>
        </w:rPr>
        <w:t>–</w:t>
      </w:r>
      <w:r w:rsidR="00BD1013" w:rsidRPr="008E6F8E">
        <w:rPr>
          <w:sz w:val="18"/>
          <w:szCs w:val="18"/>
        </w:rPr>
        <w:t xml:space="preserve"> </w:t>
      </w:r>
      <w:r w:rsidRPr="008E6F8E">
        <w:rPr>
          <w:sz w:val="18"/>
          <w:szCs w:val="18"/>
        </w:rPr>
        <w:t>Allegato I</w:t>
      </w:r>
    </w:p>
    <w:p w14:paraId="1004E327" w14:textId="77777777" w:rsidR="008F7E10" w:rsidRPr="008E6F8E" w:rsidRDefault="008F7E10">
      <w:pPr>
        <w:rPr>
          <w:b/>
          <w:lang w:eastAsia="fr-BE"/>
        </w:rPr>
      </w:pPr>
      <w:r w:rsidRPr="008E6F8E">
        <w:br w:type="page"/>
      </w:r>
    </w:p>
    <w:p w14:paraId="7C728AEB" w14:textId="0E223B82" w:rsidR="00E667AC" w:rsidRDefault="00E667AC" w:rsidP="000164F2">
      <w:pPr>
        <w:pStyle w:val="Titolo2"/>
      </w:pPr>
      <w:bookmarkStart w:id="7" w:name="_Toc137035714"/>
      <w:bookmarkStart w:id="8" w:name="_Toc169294141"/>
      <w:r w:rsidRPr="00C20E99">
        <w:lastRenderedPageBreak/>
        <w:t>Fig.XI.A.</w:t>
      </w:r>
      <w:fldSimple w:instr=" SEQ Fig.XI.A. \* ARABIC ">
        <w:r w:rsidR="001E32A4" w:rsidRPr="00C20E99">
          <w:rPr>
            <w:noProof/>
          </w:rPr>
          <w:t>3</w:t>
        </w:r>
      </w:fldSimple>
      <w:r w:rsidRPr="00C20E99">
        <w:t xml:space="preserve"> - Quadro di insieme della mappa degli Stati membri dell’UE </w:t>
      </w:r>
      <w:r w:rsidR="00AE18A9" w:rsidRPr="00C20E99">
        <w:t>–</w:t>
      </w:r>
      <w:r w:rsidRPr="00C20E99">
        <w:t xml:space="preserve"> Rete</w:t>
      </w:r>
      <w:r w:rsidR="00AE18A9" w:rsidRPr="00C20E99">
        <w:t xml:space="preserve"> Globale, Centrale estesa</w:t>
      </w:r>
      <w:r w:rsidR="00AE18A9">
        <w:t xml:space="preserve"> e</w:t>
      </w:r>
      <w:r w:rsidRPr="00FA6F39">
        <w:t xml:space="preserve"> Centrale: ferrovie merci, porti e terminali ferroviari-stradali</w:t>
      </w:r>
      <w:bookmarkEnd w:id="7"/>
      <w:bookmarkEnd w:id="8"/>
    </w:p>
    <w:p w14:paraId="3D5BCC57" w14:textId="671453DC" w:rsidR="00C54A19" w:rsidRPr="008E6F8E" w:rsidRDefault="00AE18A9" w:rsidP="00A11F85">
      <w:pPr>
        <w:jc w:val="center"/>
        <w:rPr>
          <w:b/>
        </w:rPr>
      </w:pPr>
      <w:r w:rsidRPr="00AE18A9">
        <w:rPr>
          <w:b/>
          <w:noProof/>
        </w:rPr>
        <w:drawing>
          <wp:inline distT="0" distB="0" distL="0" distR="0" wp14:anchorId="11E20234" wp14:editId="267B5238">
            <wp:extent cx="4820323" cy="7392432"/>
            <wp:effectExtent l="0" t="0" r="0" b="0"/>
            <wp:docPr id="1811163326" name="Immagine 1" descr="Immagine che contiene testo, mappa, atlant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1163326" name="Immagine 1" descr="Immagine che contiene testo, mappa, atlante&#10;&#10;Descrizione generata automaticamente"/>
                    <pic:cNvPicPr/>
                  </pic:nvPicPr>
                  <pic:blipFill>
                    <a:blip r:embed="rId13"/>
                    <a:stretch>
                      <a:fillRect/>
                    </a:stretch>
                  </pic:blipFill>
                  <pic:spPr>
                    <a:xfrm>
                      <a:off x="0" y="0"/>
                      <a:ext cx="4820323" cy="7392432"/>
                    </a:xfrm>
                    <a:prstGeom prst="rect">
                      <a:avLst/>
                    </a:prstGeom>
                  </pic:spPr>
                </pic:pic>
              </a:graphicData>
            </a:graphic>
          </wp:inline>
        </w:drawing>
      </w:r>
    </w:p>
    <w:p w14:paraId="05BAEF1D" w14:textId="6F167502" w:rsidR="00DB074F" w:rsidRPr="008E6F8E" w:rsidRDefault="0069772C" w:rsidP="00841072">
      <w:pPr>
        <w:ind w:left="1701"/>
        <w:rPr>
          <w:sz w:val="18"/>
          <w:szCs w:val="18"/>
        </w:rPr>
      </w:pPr>
      <w:r w:rsidRPr="008E6F8E">
        <w:rPr>
          <w:i/>
          <w:sz w:val="18"/>
          <w:szCs w:val="18"/>
        </w:rPr>
        <w:t>F</w:t>
      </w:r>
      <w:r w:rsidR="00DB074F" w:rsidRPr="008E6F8E">
        <w:rPr>
          <w:i/>
          <w:sz w:val="18"/>
          <w:szCs w:val="18"/>
        </w:rPr>
        <w:t>onte:</w:t>
      </w:r>
      <w:r w:rsidR="00DB074F" w:rsidRPr="008E6F8E">
        <w:rPr>
          <w:sz w:val="18"/>
          <w:szCs w:val="18"/>
        </w:rPr>
        <w:t xml:space="preserve"> </w:t>
      </w:r>
      <w:r w:rsidR="00AE18A9" w:rsidRPr="00AE18A9">
        <w:rPr>
          <w:sz w:val="18"/>
          <w:szCs w:val="18"/>
        </w:rPr>
        <w:t>PE-56-2024-ADD-2</w:t>
      </w:r>
      <w:r w:rsidR="00BD1013" w:rsidRPr="008E6F8E">
        <w:rPr>
          <w:sz w:val="18"/>
          <w:szCs w:val="18"/>
        </w:rPr>
        <w:t xml:space="preserve"> </w:t>
      </w:r>
      <w:r w:rsidR="00DB074F" w:rsidRPr="008E6F8E">
        <w:rPr>
          <w:sz w:val="18"/>
          <w:szCs w:val="18"/>
        </w:rPr>
        <w:t>–</w:t>
      </w:r>
      <w:r w:rsidR="00BD1013" w:rsidRPr="008E6F8E">
        <w:rPr>
          <w:sz w:val="18"/>
          <w:szCs w:val="18"/>
        </w:rPr>
        <w:t xml:space="preserve"> </w:t>
      </w:r>
      <w:r w:rsidR="00DB074F" w:rsidRPr="008E6F8E">
        <w:rPr>
          <w:sz w:val="18"/>
          <w:szCs w:val="18"/>
        </w:rPr>
        <w:t>Allegato I</w:t>
      </w:r>
    </w:p>
    <w:p w14:paraId="6F73E647" w14:textId="77777777" w:rsidR="00DE3926" w:rsidRPr="008E6F8E" w:rsidRDefault="00DE3926">
      <w:r w:rsidRPr="008E6F8E">
        <w:br w:type="page"/>
      </w:r>
    </w:p>
    <w:p w14:paraId="5A24FE37" w14:textId="5251A87E" w:rsidR="00E667AC" w:rsidRDefault="00E667AC" w:rsidP="000164F2">
      <w:pPr>
        <w:pStyle w:val="Titolo2"/>
      </w:pPr>
      <w:bookmarkStart w:id="9" w:name="_Toc137035715"/>
      <w:bookmarkStart w:id="10" w:name="_Toc169294142"/>
      <w:r w:rsidRPr="00C20E99">
        <w:lastRenderedPageBreak/>
        <w:t>Fig.XI.A.</w:t>
      </w:r>
      <w:fldSimple w:instr=" SEQ Fig.XI.A. \* ARABIC ">
        <w:r w:rsidR="001E32A4" w:rsidRPr="00C20E99">
          <w:rPr>
            <w:noProof/>
          </w:rPr>
          <w:t>4</w:t>
        </w:r>
      </w:fldSimple>
      <w:r w:rsidRPr="00C20E99">
        <w:t xml:space="preserve"> - Quadro di insieme della mappa degli Stati membri dell’UE </w:t>
      </w:r>
      <w:r w:rsidR="00AE18A9" w:rsidRPr="00C20E99">
        <w:t>–</w:t>
      </w:r>
      <w:r w:rsidRPr="00C20E99">
        <w:t xml:space="preserve"> Rete</w:t>
      </w:r>
      <w:r w:rsidR="00AE18A9" w:rsidRPr="00C20E99">
        <w:t xml:space="preserve"> Globale, Centrale estesa</w:t>
      </w:r>
      <w:r w:rsidR="00AE18A9">
        <w:t xml:space="preserve"> e</w:t>
      </w:r>
      <w:r w:rsidRPr="00E66C08">
        <w:t xml:space="preserve"> Centrale: ferrovie passeggeri e aeroporti</w:t>
      </w:r>
      <w:bookmarkEnd w:id="9"/>
      <w:r w:rsidR="00AE18A9">
        <w:t xml:space="preserve"> core</w:t>
      </w:r>
      <w:bookmarkEnd w:id="10"/>
    </w:p>
    <w:p w14:paraId="3D113233" w14:textId="23C691BC" w:rsidR="00F0513F" w:rsidRPr="008E6F8E" w:rsidRDefault="00AE18A9" w:rsidP="00012BBE">
      <w:pPr>
        <w:jc w:val="center"/>
        <w:rPr>
          <w:b/>
        </w:rPr>
      </w:pPr>
      <w:r w:rsidRPr="00AE18A9">
        <w:rPr>
          <w:b/>
          <w:noProof/>
        </w:rPr>
        <w:drawing>
          <wp:inline distT="0" distB="0" distL="0" distR="0" wp14:anchorId="13D18CB3" wp14:editId="690F79BB">
            <wp:extent cx="4896533" cy="7544853"/>
            <wp:effectExtent l="0" t="0" r="0" b="0"/>
            <wp:docPr id="323358813" name="Immagine 1" descr="Immagine che contiene testo, mappa, atlant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358813" name="Immagine 1" descr="Immagine che contiene testo, mappa, atlante&#10;&#10;Descrizione generata automaticamente"/>
                    <pic:cNvPicPr/>
                  </pic:nvPicPr>
                  <pic:blipFill>
                    <a:blip r:embed="rId14"/>
                    <a:stretch>
                      <a:fillRect/>
                    </a:stretch>
                  </pic:blipFill>
                  <pic:spPr>
                    <a:xfrm>
                      <a:off x="0" y="0"/>
                      <a:ext cx="4896533" cy="7544853"/>
                    </a:xfrm>
                    <a:prstGeom prst="rect">
                      <a:avLst/>
                    </a:prstGeom>
                  </pic:spPr>
                </pic:pic>
              </a:graphicData>
            </a:graphic>
          </wp:inline>
        </w:drawing>
      </w:r>
    </w:p>
    <w:p w14:paraId="57BF99D4" w14:textId="732BCAA4" w:rsidR="00DB074F" w:rsidRPr="008E6F8E" w:rsidRDefault="00DB074F" w:rsidP="00841072">
      <w:pPr>
        <w:ind w:left="1560" w:firstLine="141"/>
        <w:rPr>
          <w:sz w:val="18"/>
          <w:szCs w:val="18"/>
        </w:rPr>
      </w:pPr>
      <w:r w:rsidRPr="008E6F8E">
        <w:rPr>
          <w:i/>
          <w:sz w:val="18"/>
          <w:szCs w:val="18"/>
        </w:rPr>
        <w:t>Fonte:</w:t>
      </w:r>
      <w:r w:rsidRPr="008E6F8E">
        <w:rPr>
          <w:sz w:val="18"/>
          <w:szCs w:val="18"/>
        </w:rPr>
        <w:t xml:space="preserve"> </w:t>
      </w:r>
      <w:r w:rsidR="00AE18A9" w:rsidRPr="00AE18A9">
        <w:rPr>
          <w:sz w:val="18"/>
          <w:szCs w:val="18"/>
        </w:rPr>
        <w:t>PE-56-2024-ADD-2</w:t>
      </w:r>
      <w:r w:rsidR="00BD1013" w:rsidRPr="008E6F8E">
        <w:rPr>
          <w:sz w:val="18"/>
          <w:szCs w:val="18"/>
        </w:rPr>
        <w:t xml:space="preserve"> </w:t>
      </w:r>
      <w:r w:rsidRPr="008E6F8E">
        <w:rPr>
          <w:sz w:val="18"/>
          <w:szCs w:val="18"/>
        </w:rPr>
        <w:t>–</w:t>
      </w:r>
      <w:r w:rsidR="00BD1013" w:rsidRPr="008E6F8E">
        <w:rPr>
          <w:sz w:val="18"/>
          <w:szCs w:val="18"/>
        </w:rPr>
        <w:t xml:space="preserve"> </w:t>
      </w:r>
      <w:r w:rsidRPr="008E6F8E">
        <w:rPr>
          <w:sz w:val="18"/>
          <w:szCs w:val="18"/>
        </w:rPr>
        <w:t>Allegato I</w:t>
      </w:r>
    </w:p>
    <w:p w14:paraId="6C7D48E8" w14:textId="77777777" w:rsidR="008552E2" w:rsidRPr="008E6F8E" w:rsidRDefault="008552E2">
      <w:pPr>
        <w:rPr>
          <w:b/>
          <w:lang w:eastAsia="fr-BE"/>
        </w:rPr>
      </w:pPr>
      <w:r w:rsidRPr="008E6F8E">
        <w:br w:type="page"/>
      </w:r>
    </w:p>
    <w:p w14:paraId="59283D2C" w14:textId="21B9C171" w:rsidR="00E667AC" w:rsidRDefault="00E667AC" w:rsidP="000164F2">
      <w:pPr>
        <w:pStyle w:val="Titolo2"/>
      </w:pPr>
      <w:bookmarkStart w:id="11" w:name="_Toc137035716"/>
      <w:bookmarkStart w:id="12" w:name="_Toc169294143"/>
      <w:r w:rsidRPr="00C20E99">
        <w:lastRenderedPageBreak/>
        <w:t>Fig.XI.A.</w:t>
      </w:r>
      <w:fldSimple w:instr=" SEQ Fig.XI.A. \* ARABIC ">
        <w:r w:rsidR="001E32A4" w:rsidRPr="00C20E99">
          <w:rPr>
            <w:noProof/>
          </w:rPr>
          <w:t>5</w:t>
        </w:r>
      </w:fldSimple>
      <w:r w:rsidRPr="00C20E99">
        <w:t xml:space="preserve">- Quadro di insieme della mappa degli Stati membri dell’UE </w:t>
      </w:r>
      <w:r w:rsidR="00AE18A9" w:rsidRPr="00C20E99">
        <w:t>– Rete Globale, Centrale estesa</w:t>
      </w:r>
      <w:r w:rsidR="00AE18A9">
        <w:t xml:space="preserve"> e</w:t>
      </w:r>
      <w:r w:rsidRPr="00400374">
        <w:t xml:space="preserve"> Centrale: strade, porti, terminali ferroviario-stradali e aeroporti</w:t>
      </w:r>
      <w:bookmarkEnd w:id="11"/>
      <w:bookmarkEnd w:id="12"/>
    </w:p>
    <w:p w14:paraId="656A3FB9" w14:textId="608E0B90" w:rsidR="00494E90" w:rsidRPr="008E6F8E" w:rsidRDefault="00AE18A9" w:rsidP="00012BBE">
      <w:pPr>
        <w:jc w:val="center"/>
        <w:rPr>
          <w:b/>
        </w:rPr>
      </w:pPr>
      <w:r w:rsidRPr="00AE18A9">
        <w:rPr>
          <w:b/>
          <w:noProof/>
        </w:rPr>
        <w:drawing>
          <wp:inline distT="0" distB="0" distL="0" distR="0" wp14:anchorId="445E7E89" wp14:editId="782924D5">
            <wp:extent cx="4801270" cy="7440063"/>
            <wp:effectExtent l="0" t="0" r="0" b="8890"/>
            <wp:docPr id="490652135" name="Immagine 1" descr="Immagine che contiene testo, mappa, atlant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652135" name="Immagine 1" descr="Immagine che contiene testo, mappa, atlante&#10;&#10;Descrizione generata automaticamente"/>
                    <pic:cNvPicPr/>
                  </pic:nvPicPr>
                  <pic:blipFill>
                    <a:blip r:embed="rId15"/>
                    <a:stretch>
                      <a:fillRect/>
                    </a:stretch>
                  </pic:blipFill>
                  <pic:spPr>
                    <a:xfrm>
                      <a:off x="0" y="0"/>
                      <a:ext cx="4801270" cy="7440063"/>
                    </a:xfrm>
                    <a:prstGeom prst="rect">
                      <a:avLst/>
                    </a:prstGeom>
                  </pic:spPr>
                </pic:pic>
              </a:graphicData>
            </a:graphic>
          </wp:inline>
        </w:drawing>
      </w:r>
    </w:p>
    <w:p w14:paraId="381B9238" w14:textId="3E30A5BD" w:rsidR="00DB074F" w:rsidRPr="008E6F8E" w:rsidRDefault="00841072" w:rsidP="00841072">
      <w:pPr>
        <w:ind w:left="1559"/>
        <w:rPr>
          <w:sz w:val="18"/>
          <w:szCs w:val="18"/>
        </w:rPr>
      </w:pPr>
      <w:r>
        <w:rPr>
          <w:i/>
          <w:sz w:val="18"/>
          <w:szCs w:val="18"/>
        </w:rPr>
        <w:t xml:space="preserve">   </w:t>
      </w:r>
      <w:r w:rsidR="00DB074F" w:rsidRPr="008E6F8E">
        <w:rPr>
          <w:i/>
          <w:sz w:val="18"/>
          <w:szCs w:val="18"/>
        </w:rPr>
        <w:t>Fonte:</w:t>
      </w:r>
      <w:r w:rsidR="00DB074F" w:rsidRPr="008E6F8E">
        <w:rPr>
          <w:sz w:val="18"/>
          <w:szCs w:val="18"/>
        </w:rPr>
        <w:t xml:space="preserve"> </w:t>
      </w:r>
      <w:r w:rsidR="00AE18A9" w:rsidRPr="00AE18A9">
        <w:rPr>
          <w:sz w:val="18"/>
          <w:szCs w:val="18"/>
        </w:rPr>
        <w:t>PE-56-2024-ADD-2</w:t>
      </w:r>
      <w:r w:rsidR="00AE18A9" w:rsidRPr="008E6F8E">
        <w:rPr>
          <w:sz w:val="18"/>
          <w:szCs w:val="18"/>
        </w:rPr>
        <w:t xml:space="preserve"> </w:t>
      </w:r>
      <w:r w:rsidR="00DB074F" w:rsidRPr="008E6F8E">
        <w:rPr>
          <w:sz w:val="18"/>
          <w:szCs w:val="18"/>
        </w:rPr>
        <w:t>–</w:t>
      </w:r>
      <w:r w:rsidR="00BD1013" w:rsidRPr="008E6F8E">
        <w:rPr>
          <w:sz w:val="18"/>
          <w:szCs w:val="18"/>
        </w:rPr>
        <w:t xml:space="preserve"> </w:t>
      </w:r>
      <w:r w:rsidR="00DB074F" w:rsidRPr="008E6F8E">
        <w:rPr>
          <w:sz w:val="18"/>
          <w:szCs w:val="18"/>
        </w:rPr>
        <w:t>Allegato I</w:t>
      </w:r>
    </w:p>
    <w:p w14:paraId="6FEA9F2F" w14:textId="7EB5859A" w:rsidR="003009B0" w:rsidRPr="008E6F8E" w:rsidRDefault="000C6816" w:rsidP="00160188">
      <w:pPr>
        <w:ind w:left="1418" w:hanging="1418"/>
      </w:pPr>
      <w:r w:rsidRPr="00297458">
        <w:br w:type="page"/>
      </w:r>
    </w:p>
    <w:tbl>
      <w:tblPr>
        <w:tblStyle w:val="Grigliatabella"/>
        <w:tblW w:w="0" w:type="auto"/>
        <w:tblBorders>
          <w:top w:val="none" w:sz="0" w:space="0" w:color="auto"/>
          <w:left w:val="none" w:sz="0" w:space="0" w:color="auto"/>
          <w:bottom w:val="none" w:sz="0" w:space="0" w:color="auto"/>
          <w:right w:val="none" w:sz="0" w:space="0" w:color="auto"/>
          <w:insideH w:val="none" w:sz="0" w:space="0" w:color="auto"/>
        </w:tblBorders>
        <w:tblLook w:val="04A0" w:firstRow="1" w:lastRow="0" w:firstColumn="1" w:lastColumn="0" w:noHBand="0" w:noVBand="1"/>
      </w:tblPr>
      <w:tblGrid>
        <w:gridCol w:w="10466"/>
      </w:tblGrid>
      <w:tr w:rsidR="008E6F8E" w:rsidRPr="008E6F8E" w14:paraId="1EFAD53D" w14:textId="77777777" w:rsidTr="00C570CA">
        <w:tc>
          <w:tcPr>
            <w:tcW w:w="10606" w:type="dxa"/>
          </w:tcPr>
          <w:p w14:paraId="41BD0A52" w14:textId="6E3ED374" w:rsidR="000557B8" w:rsidRDefault="000557B8" w:rsidP="000164F2">
            <w:pPr>
              <w:pStyle w:val="Titolo2"/>
            </w:pPr>
            <w:bookmarkStart w:id="13" w:name="_Toc137035717"/>
            <w:bookmarkStart w:id="14" w:name="_Toc169294144"/>
            <w:r w:rsidRPr="00C20E99">
              <w:lastRenderedPageBreak/>
              <w:t>Fig.XI.A.</w:t>
            </w:r>
            <w:fldSimple w:instr=" SEQ Fig.XI.A. \* ARABIC ">
              <w:r w:rsidR="001E32A4" w:rsidRPr="00C20E99">
                <w:rPr>
                  <w:noProof/>
                </w:rPr>
                <w:t>6</w:t>
              </w:r>
            </w:fldSimple>
            <w:r w:rsidRPr="00C20E99">
              <w:t xml:space="preserve"> - Mappa delle reti italiane – Rete Globale e Centrale: vie </w:t>
            </w:r>
            <w:r w:rsidR="009851C1" w:rsidRPr="00C20E99">
              <w:t>di navigazione</w:t>
            </w:r>
            <w:r w:rsidRPr="00C20E99">
              <w:t xml:space="preserve"> intern</w:t>
            </w:r>
            <w:r w:rsidR="009851C1" w:rsidRPr="00C20E99">
              <w:t>a</w:t>
            </w:r>
            <w:r w:rsidRPr="00C20E99">
              <w:t xml:space="preserve"> e porti</w:t>
            </w:r>
            <w:bookmarkEnd w:id="13"/>
            <w:bookmarkEnd w:id="14"/>
          </w:p>
          <w:p w14:paraId="16E9B614" w14:textId="78B3B822" w:rsidR="00A6568C" w:rsidRPr="008E6F8E" w:rsidRDefault="00A6568C" w:rsidP="00482E1B">
            <w:pPr>
              <w:pStyle w:val="EntRefer"/>
              <w:jc w:val="center"/>
              <w:rPr>
                <w:b w:val="0"/>
                <w:lang w:val="it-IT"/>
              </w:rPr>
            </w:pPr>
          </w:p>
        </w:tc>
      </w:tr>
      <w:tr w:rsidR="008E6F8E" w:rsidRPr="008E6F8E" w14:paraId="1EA48B7B" w14:textId="77777777" w:rsidTr="00C570CA">
        <w:tc>
          <w:tcPr>
            <w:tcW w:w="10606" w:type="dxa"/>
          </w:tcPr>
          <w:p w14:paraId="2121897F" w14:textId="38B5F33E" w:rsidR="00C570CA" w:rsidRPr="008E6F8E" w:rsidRDefault="00AE18A9" w:rsidP="008034AD">
            <w:pPr>
              <w:pStyle w:val="EntRefer"/>
              <w:tabs>
                <w:tab w:val="left" w:pos="1105"/>
                <w:tab w:val="left" w:pos="1543"/>
              </w:tabs>
              <w:jc w:val="center"/>
              <w:rPr>
                <w:b w:val="0"/>
                <w:lang w:val="it-IT"/>
              </w:rPr>
            </w:pPr>
            <w:r w:rsidRPr="00AE18A9">
              <w:rPr>
                <w:b w:val="0"/>
                <w:noProof/>
                <w:lang w:val="it-IT" w:eastAsia="it-IT"/>
              </w:rPr>
              <w:drawing>
                <wp:inline distT="0" distB="0" distL="0" distR="0" wp14:anchorId="37416106" wp14:editId="7469DAFA">
                  <wp:extent cx="5072653" cy="7819949"/>
                  <wp:effectExtent l="0" t="0" r="0" b="0"/>
                  <wp:docPr id="1835500617"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5500617" name=""/>
                          <pic:cNvPicPr/>
                        </pic:nvPicPr>
                        <pic:blipFill>
                          <a:blip r:embed="rId16"/>
                          <a:stretch>
                            <a:fillRect/>
                          </a:stretch>
                        </pic:blipFill>
                        <pic:spPr>
                          <a:xfrm>
                            <a:off x="0" y="0"/>
                            <a:ext cx="5078027" cy="7828234"/>
                          </a:xfrm>
                          <a:prstGeom prst="rect">
                            <a:avLst/>
                          </a:prstGeom>
                        </pic:spPr>
                      </pic:pic>
                    </a:graphicData>
                  </a:graphic>
                </wp:inline>
              </w:drawing>
            </w:r>
          </w:p>
        </w:tc>
      </w:tr>
    </w:tbl>
    <w:p w14:paraId="22FE0DD5" w14:textId="77777777" w:rsidR="003D7ACE" w:rsidRDefault="003D7ACE" w:rsidP="003D7ACE">
      <w:pPr>
        <w:tabs>
          <w:tab w:val="left" w:pos="851"/>
        </w:tabs>
        <w:ind w:left="851" w:right="543" w:firstLine="142"/>
        <w:rPr>
          <w:i/>
          <w:sz w:val="18"/>
          <w:szCs w:val="18"/>
        </w:rPr>
      </w:pPr>
    </w:p>
    <w:p w14:paraId="28205163" w14:textId="0718456E" w:rsidR="003D7ACE" w:rsidRDefault="00841072" w:rsidP="00841072">
      <w:pPr>
        <w:ind w:left="708" w:firstLine="708"/>
        <w:rPr>
          <w:sz w:val="18"/>
          <w:szCs w:val="18"/>
        </w:rPr>
      </w:pPr>
      <w:r>
        <w:rPr>
          <w:i/>
          <w:sz w:val="18"/>
          <w:szCs w:val="18"/>
        </w:rPr>
        <w:t xml:space="preserve"> </w:t>
      </w:r>
      <w:r w:rsidR="00DB074F" w:rsidRPr="003D7ACE">
        <w:rPr>
          <w:i/>
          <w:sz w:val="18"/>
          <w:szCs w:val="18"/>
        </w:rPr>
        <w:t>Fonte:</w:t>
      </w:r>
      <w:r w:rsidR="00DB074F" w:rsidRPr="003D7ACE">
        <w:rPr>
          <w:sz w:val="18"/>
          <w:szCs w:val="18"/>
        </w:rPr>
        <w:t xml:space="preserve"> </w:t>
      </w:r>
      <w:r w:rsidR="00AE18A9" w:rsidRPr="00AE18A9">
        <w:rPr>
          <w:sz w:val="18"/>
          <w:szCs w:val="18"/>
        </w:rPr>
        <w:t>PE-CONS 56/24 ADD 1</w:t>
      </w:r>
      <w:r w:rsidR="00043B7F">
        <w:rPr>
          <w:sz w:val="18"/>
          <w:szCs w:val="18"/>
        </w:rPr>
        <w:t>0</w:t>
      </w:r>
      <w:r w:rsidR="00F97145" w:rsidRPr="003D7ACE">
        <w:rPr>
          <w:sz w:val="18"/>
          <w:szCs w:val="18"/>
        </w:rPr>
        <w:t xml:space="preserve"> </w:t>
      </w:r>
      <w:r w:rsidR="00DB074F" w:rsidRPr="003D7ACE">
        <w:rPr>
          <w:sz w:val="18"/>
          <w:szCs w:val="18"/>
        </w:rPr>
        <w:t>–</w:t>
      </w:r>
      <w:r w:rsidR="00F97145" w:rsidRPr="003D7ACE">
        <w:rPr>
          <w:sz w:val="18"/>
          <w:szCs w:val="18"/>
        </w:rPr>
        <w:t xml:space="preserve"> </w:t>
      </w:r>
      <w:r w:rsidR="00DB074F" w:rsidRPr="003D7ACE">
        <w:rPr>
          <w:sz w:val="18"/>
          <w:szCs w:val="18"/>
        </w:rPr>
        <w:t>Allegato I</w:t>
      </w:r>
    </w:p>
    <w:p w14:paraId="1A5C5500" w14:textId="77777777" w:rsidR="003D7ACE" w:rsidRPr="003D7ACE" w:rsidRDefault="003D7ACE" w:rsidP="00A9553E">
      <w:pPr>
        <w:rPr>
          <w:rStyle w:val="Titolo1Carattere"/>
          <w:rFonts w:eastAsia="Calibri"/>
          <w:lang w:eastAsia="en-US"/>
        </w:rPr>
      </w:pPr>
      <w:bookmarkStart w:id="15" w:name="_Hlk136254229"/>
    </w:p>
    <w:p w14:paraId="58432283" w14:textId="40107BCF" w:rsidR="003D7E3E" w:rsidRDefault="003D7E3E" w:rsidP="003D7E3E">
      <w:pPr>
        <w:rPr>
          <w:bCs/>
        </w:rPr>
      </w:pPr>
      <w:r>
        <w:rPr>
          <w:bCs/>
        </w:rPr>
        <w:br w:type="page"/>
      </w:r>
    </w:p>
    <w:tbl>
      <w:tblPr>
        <w:tblStyle w:val="Grigliatabella"/>
        <w:tblW w:w="0" w:type="auto"/>
        <w:tblBorders>
          <w:top w:val="none" w:sz="0" w:space="0" w:color="auto"/>
          <w:left w:val="none" w:sz="0" w:space="0" w:color="auto"/>
          <w:bottom w:val="none" w:sz="0" w:space="0" w:color="auto"/>
          <w:right w:val="none" w:sz="0" w:space="0" w:color="auto"/>
          <w:insideH w:val="none" w:sz="0" w:space="0" w:color="auto"/>
        </w:tblBorders>
        <w:tblLook w:val="04A0" w:firstRow="1" w:lastRow="0" w:firstColumn="1" w:lastColumn="0" w:noHBand="0" w:noVBand="1"/>
      </w:tblPr>
      <w:tblGrid>
        <w:gridCol w:w="10466"/>
      </w:tblGrid>
      <w:tr w:rsidR="008E6F8E" w:rsidRPr="008E6F8E" w14:paraId="2F9A7661" w14:textId="77777777" w:rsidTr="000557B8">
        <w:tc>
          <w:tcPr>
            <w:tcW w:w="10466" w:type="dxa"/>
          </w:tcPr>
          <w:p w14:paraId="45387F34" w14:textId="373EFB0E" w:rsidR="000557B8" w:rsidRPr="00C20E99" w:rsidRDefault="000557B8" w:rsidP="000164F2">
            <w:pPr>
              <w:pStyle w:val="Titolo2"/>
            </w:pPr>
            <w:bookmarkStart w:id="16" w:name="_Toc137035718"/>
            <w:bookmarkStart w:id="17" w:name="_Toc169294145"/>
            <w:bookmarkEnd w:id="15"/>
            <w:r w:rsidRPr="00C20E99">
              <w:lastRenderedPageBreak/>
              <w:t>Fig.XI.A.</w:t>
            </w:r>
            <w:fldSimple w:instr=" SEQ Fig.XI.A. \* ARABIC ">
              <w:r w:rsidR="001E32A4" w:rsidRPr="00C20E99">
                <w:rPr>
                  <w:noProof/>
                </w:rPr>
                <w:t>7</w:t>
              </w:r>
            </w:fldSimple>
            <w:r w:rsidRPr="00C20E99">
              <w:t xml:space="preserve"> - Mappa delle reti italiane – Rete Globale</w:t>
            </w:r>
            <w:r w:rsidR="00AE18A9" w:rsidRPr="00C20E99">
              <w:t>, Centrale estesa e Centrale</w:t>
            </w:r>
            <w:r w:rsidRPr="00C20E99">
              <w:t>: ferrovie merci, porti e terminali ferroviario-stradali</w:t>
            </w:r>
            <w:bookmarkEnd w:id="16"/>
            <w:bookmarkEnd w:id="17"/>
          </w:p>
          <w:p w14:paraId="2F7ED412" w14:textId="49A5379A" w:rsidR="00D96C9E" w:rsidRPr="008E6F8E" w:rsidRDefault="00043B7F" w:rsidP="00270F5B">
            <w:pPr>
              <w:pStyle w:val="EntRefer"/>
              <w:jc w:val="center"/>
              <w:rPr>
                <w:b w:val="0"/>
                <w:lang w:val="it-IT"/>
              </w:rPr>
            </w:pPr>
            <w:r w:rsidRPr="00C20E99">
              <w:rPr>
                <w:b w:val="0"/>
                <w:noProof/>
                <w:lang w:val="it-IT" w:eastAsia="it-IT"/>
              </w:rPr>
              <w:drawing>
                <wp:inline distT="0" distB="0" distL="0" distR="0" wp14:anchorId="6252F4D9" wp14:editId="238803DF">
                  <wp:extent cx="4991797" cy="7897327"/>
                  <wp:effectExtent l="0" t="0" r="0" b="8890"/>
                  <wp:docPr id="1827117239"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7117239" name=""/>
                          <pic:cNvPicPr/>
                        </pic:nvPicPr>
                        <pic:blipFill>
                          <a:blip r:embed="rId17"/>
                          <a:stretch>
                            <a:fillRect/>
                          </a:stretch>
                        </pic:blipFill>
                        <pic:spPr>
                          <a:xfrm>
                            <a:off x="0" y="0"/>
                            <a:ext cx="4991797" cy="7897327"/>
                          </a:xfrm>
                          <a:prstGeom prst="rect">
                            <a:avLst/>
                          </a:prstGeom>
                        </pic:spPr>
                      </pic:pic>
                    </a:graphicData>
                  </a:graphic>
                </wp:inline>
              </w:drawing>
            </w:r>
          </w:p>
        </w:tc>
      </w:tr>
      <w:tr w:rsidR="008E6F8E" w:rsidRPr="008E6F8E" w14:paraId="18801F23" w14:textId="77777777" w:rsidTr="000557B8">
        <w:tc>
          <w:tcPr>
            <w:tcW w:w="10466" w:type="dxa"/>
          </w:tcPr>
          <w:p w14:paraId="76B4FDF9" w14:textId="7D71C86A" w:rsidR="00D96C9E" w:rsidRPr="008E6F8E" w:rsidRDefault="00D96C9E" w:rsidP="00270F5B">
            <w:pPr>
              <w:pStyle w:val="EntRefer"/>
              <w:jc w:val="center"/>
              <w:rPr>
                <w:b w:val="0"/>
                <w:lang w:val="it-IT"/>
              </w:rPr>
            </w:pPr>
          </w:p>
        </w:tc>
      </w:tr>
    </w:tbl>
    <w:p w14:paraId="063747ED" w14:textId="6F2BE73C" w:rsidR="00DB074F" w:rsidRPr="008E6F8E" w:rsidRDefault="007C262D" w:rsidP="007C262D">
      <w:pPr>
        <w:ind w:left="851" w:firstLine="565"/>
        <w:rPr>
          <w:sz w:val="18"/>
          <w:szCs w:val="18"/>
        </w:rPr>
      </w:pPr>
      <w:r>
        <w:rPr>
          <w:i/>
          <w:sz w:val="18"/>
          <w:szCs w:val="18"/>
        </w:rPr>
        <w:t xml:space="preserve"> </w:t>
      </w:r>
      <w:r w:rsidR="00DB074F" w:rsidRPr="008E6F8E">
        <w:rPr>
          <w:i/>
          <w:sz w:val="18"/>
          <w:szCs w:val="18"/>
        </w:rPr>
        <w:t>Fonte:</w:t>
      </w:r>
      <w:r w:rsidR="00DB074F" w:rsidRPr="008E6F8E">
        <w:rPr>
          <w:sz w:val="18"/>
          <w:szCs w:val="18"/>
        </w:rPr>
        <w:t xml:space="preserve"> </w:t>
      </w:r>
      <w:r w:rsidR="00043B7F" w:rsidRPr="00AE18A9">
        <w:rPr>
          <w:sz w:val="18"/>
          <w:szCs w:val="18"/>
        </w:rPr>
        <w:t>PE-CONS 56/24 ADD 10</w:t>
      </w:r>
      <w:r w:rsidR="00043B7F">
        <w:rPr>
          <w:sz w:val="18"/>
          <w:szCs w:val="18"/>
        </w:rPr>
        <w:t xml:space="preserve"> </w:t>
      </w:r>
      <w:r w:rsidR="00DB074F" w:rsidRPr="008E6F8E">
        <w:rPr>
          <w:sz w:val="18"/>
          <w:szCs w:val="18"/>
        </w:rPr>
        <w:t>–</w:t>
      </w:r>
      <w:r w:rsidR="00F97145" w:rsidRPr="008E6F8E">
        <w:rPr>
          <w:sz w:val="18"/>
          <w:szCs w:val="18"/>
        </w:rPr>
        <w:t xml:space="preserve"> </w:t>
      </w:r>
      <w:r w:rsidR="00DB074F" w:rsidRPr="008E6F8E">
        <w:rPr>
          <w:sz w:val="18"/>
          <w:szCs w:val="18"/>
        </w:rPr>
        <w:t>Allegato I</w:t>
      </w:r>
    </w:p>
    <w:tbl>
      <w:tblPr>
        <w:tblStyle w:val="Grigliatabella"/>
        <w:tblW w:w="0" w:type="auto"/>
        <w:tblBorders>
          <w:top w:val="none" w:sz="0" w:space="0" w:color="auto"/>
          <w:left w:val="none" w:sz="0" w:space="0" w:color="auto"/>
          <w:bottom w:val="none" w:sz="0" w:space="0" w:color="auto"/>
          <w:right w:val="none" w:sz="0" w:space="0" w:color="auto"/>
          <w:insideH w:val="none" w:sz="0" w:space="0" w:color="auto"/>
        </w:tblBorders>
        <w:tblLook w:val="04A0" w:firstRow="1" w:lastRow="0" w:firstColumn="1" w:lastColumn="0" w:noHBand="0" w:noVBand="1"/>
      </w:tblPr>
      <w:tblGrid>
        <w:gridCol w:w="10466"/>
      </w:tblGrid>
      <w:tr w:rsidR="008E6F8E" w:rsidRPr="008E6F8E" w14:paraId="72B8E03F" w14:textId="77777777" w:rsidTr="00343C10">
        <w:tc>
          <w:tcPr>
            <w:tcW w:w="10466" w:type="dxa"/>
          </w:tcPr>
          <w:p w14:paraId="074286C6" w14:textId="0252ED59" w:rsidR="000557B8" w:rsidRPr="00C20E99" w:rsidRDefault="00D4485D" w:rsidP="000164F2">
            <w:pPr>
              <w:pStyle w:val="Titolo2"/>
            </w:pPr>
            <w:r w:rsidRPr="00297458">
              <w:lastRenderedPageBreak/>
              <w:br w:type="page"/>
            </w:r>
            <w:bookmarkStart w:id="18" w:name="_Toc137035719"/>
            <w:bookmarkStart w:id="19" w:name="_Toc169294146"/>
            <w:r w:rsidR="000557B8" w:rsidRPr="00C20E99">
              <w:t>Fig.XI.A.</w:t>
            </w:r>
            <w:fldSimple w:instr=" SEQ Fig.XI.A. \* ARABIC ">
              <w:r w:rsidR="001E32A4" w:rsidRPr="00C20E99">
                <w:rPr>
                  <w:noProof/>
                </w:rPr>
                <w:t>8</w:t>
              </w:r>
            </w:fldSimple>
            <w:r w:rsidR="000557B8" w:rsidRPr="00C20E99">
              <w:t xml:space="preserve"> - Mappa delle reti italiane – Rete </w:t>
            </w:r>
            <w:r w:rsidR="00043B7F" w:rsidRPr="00C20E99">
              <w:t>Globale, Centrale estesa e Centrale</w:t>
            </w:r>
            <w:r w:rsidR="000557B8" w:rsidRPr="00C20E99">
              <w:t>: ferrovie</w:t>
            </w:r>
            <w:r w:rsidR="00043B7F" w:rsidRPr="00C20E99">
              <w:t xml:space="preserve"> passeggeri</w:t>
            </w:r>
            <w:r w:rsidR="000557B8" w:rsidRPr="00C20E99">
              <w:t xml:space="preserve"> e aeroporti</w:t>
            </w:r>
            <w:bookmarkEnd w:id="18"/>
            <w:bookmarkEnd w:id="19"/>
          </w:p>
          <w:p w14:paraId="4EC4E603" w14:textId="2068559A" w:rsidR="000B1B21" w:rsidRPr="008E6F8E" w:rsidRDefault="00043B7F" w:rsidP="00270F5B">
            <w:pPr>
              <w:pStyle w:val="EntRefer"/>
              <w:jc w:val="center"/>
              <w:rPr>
                <w:b w:val="0"/>
                <w:lang w:val="it-IT"/>
              </w:rPr>
            </w:pPr>
            <w:r w:rsidRPr="00C20E99">
              <w:rPr>
                <w:b w:val="0"/>
                <w:noProof/>
                <w:lang w:val="it-IT" w:eastAsia="it-IT"/>
              </w:rPr>
              <w:drawing>
                <wp:inline distT="0" distB="0" distL="0" distR="0" wp14:anchorId="5DA8BCCD" wp14:editId="2D5FE5BB">
                  <wp:extent cx="4982270" cy="7954485"/>
                  <wp:effectExtent l="0" t="0" r="8890" b="8890"/>
                  <wp:docPr id="1369837194"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9837194" name=""/>
                          <pic:cNvPicPr/>
                        </pic:nvPicPr>
                        <pic:blipFill>
                          <a:blip r:embed="rId18"/>
                          <a:stretch>
                            <a:fillRect/>
                          </a:stretch>
                        </pic:blipFill>
                        <pic:spPr>
                          <a:xfrm>
                            <a:off x="0" y="0"/>
                            <a:ext cx="4982270" cy="7954485"/>
                          </a:xfrm>
                          <a:prstGeom prst="rect">
                            <a:avLst/>
                          </a:prstGeom>
                        </pic:spPr>
                      </pic:pic>
                    </a:graphicData>
                  </a:graphic>
                </wp:inline>
              </w:drawing>
            </w:r>
          </w:p>
        </w:tc>
      </w:tr>
      <w:tr w:rsidR="008E6F8E" w:rsidRPr="008E6F8E" w14:paraId="032A9085" w14:textId="77777777" w:rsidTr="00343C10">
        <w:tc>
          <w:tcPr>
            <w:tcW w:w="10466" w:type="dxa"/>
          </w:tcPr>
          <w:p w14:paraId="75B3860D" w14:textId="7861F89A" w:rsidR="000B1B21" w:rsidRPr="008E6F8E" w:rsidRDefault="000B1B21" w:rsidP="00270F5B">
            <w:pPr>
              <w:pStyle w:val="EntRefer"/>
              <w:jc w:val="center"/>
              <w:rPr>
                <w:b w:val="0"/>
                <w:lang w:val="it-IT"/>
              </w:rPr>
            </w:pPr>
          </w:p>
        </w:tc>
      </w:tr>
    </w:tbl>
    <w:p w14:paraId="12F6F218" w14:textId="10287E76" w:rsidR="00DB074F" w:rsidRPr="008E6F8E" w:rsidRDefault="00343C10" w:rsidP="007C262D">
      <w:pPr>
        <w:ind w:left="1134" w:firstLine="282"/>
        <w:rPr>
          <w:sz w:val="18"/>
          <w:szCs w:val="18"/>
        </w:rPr>
      </w:pPr>
      <w:r w:rsidRPr="008E6F8E">
        <w:rPr>
          <w:i/>
          <w:sz w:val="18"/>
          <w:szCs w:val="18"/>
        </w:rPr>
        <w:t>F</w:t>
      </w:r>
      <w:r w:rsidR="00DB074F" w:rsidRPr="008E6F8E">
        <w:rPr>
          <w:i/>
          <w:sz w:val="18"/>
          <w:szCs w:val="18"/>
        </w:rPr>
        <w:t>onte:</w:t>
      </w:r>
      <w:r w:rsidR="00DB074F" w:rsidRPr="008E6F8E">
        <w:rPr>
          <w:sz w:val="18"/>
          <w:szCs w:val="18"/>
        </w:rPr>
        <w:t xml:space="preserve"> </w:t>
      </w:r>
      <w:r w:rsidR="00043B7F" w:rsidRPr="00AE18A9">
        <w:rPr>
          <w:sz w:val="18"/>
          <w:szCs w:val="18"/>
        </w:rPr>
        <w:t>PE-CONS 56/24 ADD 10</w:t>
      </w:r>
      <w:r w:rsidR="00F97145" w:rsidRPr="008E6F8E">
        <w:rPr>
          <w:sz w:val="18"/>
          <w:szCs w:val="18"/>
        </w:rPr>
        <w:t xml:space="preserve"> </w:t>
      </w:r>
      <w:r w:rsidR="00DB074F" w:rsidRPr="008E6F8E">
        <w:rPr>
          <w:sz w:val="18"/>
          <w:szCs w:val="18"/>
        </w:rPr>
        <w:t>–</w:t>
      </w:r>
      <w:r w:rsidR="00F97145" w:rsidRPr="008E6F8E">
        <w:rPr>
          <w:sz w:val="18"/>
          <w:szCs w:val="18"/>
        </w:rPr>
        <w:t xml:space="preserve"> </w:t>
      </w:r>
      <w:r w:rsidR="00DB074F" w:rsidRPr="008E6F8E">
        <w:rPr>
          <w:sz w:val="18"/>
          <w:szCs w:val="18"/>
        </w:rPr>
        <w:t>Allegato I</w:t>
      </w:r>
    </w:p>
    <w:p w14:paraId="26B249E8" w14:textId="77777777" w:rsidR="00D4485D" w:rsidRPr="008E6F8E" w:rsidRDefault="00D4485D"/>
    <w:tbl>
      <w:tblPr>
        <w:tblStyle w:val="Grigliatabella"/>
        <w:tblW w:w="0" w:type="auto"/>
        <w:tblBorders>
          <w:top w:val="none" w:sz="0" w:space="0" w:color="auto"/>
          <w:left w:val="none" w:sz="0" w:space="0" w:color="auto"/>
          <w:bottom w:val="none" w:sz="0" w:space="0" w:color="auto"/>
          <w:right w:val="none" w:sz="0" w:space="0" w:color="auto"/>
          <w:insideH w:val="none" w:sz="0" w:space="0" w:color="auto"/>
        </w:tblBorders>
        <w:tblLook w:val="04A0" w:firstRow="1" w:lastRow="0" w:firstColumn="1" w:lastColumn="0" w:noHBand="0" w:noVBand="1"/>
      </w:tblPr>
      <w:tblGrid>
        <w:gridCol w:w="10466"/>
      </w:tblGrid>
      <w:tr w:rsidR="008E6F8E" w:rsidRPr="008E6F8E" w14:paraId="770CBC56" w14:textId="77777777" w:rsidTr="001E7CD7">
        <w:tc>
          <w:tcPr>
            <w:tcW w:w="10466" w:type="dxa"/>
          </w:tcPr>
          <w:p w14:paraId="40C19724" w14:textId="412DED97" w:rsidR="000557B8" w:rsidRPr="00C20E99" w:rsidRDefault="000557B8" w:rsidP="000164F2">
            <w:pPr>
              <w:pStyle w:val="Titolo2"/>
            </w:pPr>
            <w:bookmarkStart w:id="20" w:name="_Toc137035720"/>
            <w:bookmarkStart w:id="21" w:name="_Toc169294147"/>
            <w:r w:rsidRPr="00C20E99">
              <w:lastRenderedPageBreak/>
              <w:t>Fig.XI.A.</w:t>
            </w:r>
            <w:fldSimple w:instr=" SEQ Fig.XI.A. \* ARABIC ">
              <w:r w:rsidR="001E32A4" w:rsidRPr="00C20E99">
                <w:rPr>
                  <w:noProof/>
                </w:rPr>
                <w:t>9</w:t>
              </w:r>
            </w:fldSimple>
            <w:r w:rsidRPr="00C20E99">
              <w:t xml:space="preserve"> - Mappa delle reti italiane – Rete Globale</w:t>
            </w:r>
            <w:r w:rsidR="00043B7F" w:rsidRPr="00C20E99">
              <w:t>, Centrale estesa</w:t>
            </w:r>
            <w:r w:rsidRPr="00C20E99">
              <w:t xml:space="preserve"> e Centrale: strade, porti, terminali ferroviario-stradali e aeroporti</w:t>
            </w:r>
            <w:bookmarkEnd w:id="20"/>
            <w:bookmarkEnd w:id="21"/>
          </w:p>
          <w:p w14:paraId="00DB45AD" w14:textId="4F9FE5EE" w:rsidR="000B1B21" w:rsidRPr="008E6F8E" w:rsidRDefault="00043B7F" w:rsidP="00270F5B">
            <w:pPr>
              <w:pStyle w:val="EntRefer"/>
              <w:jc w:val="center"/>
              <w:rPr>
                <w:b w:val="0"/>
                <w:lang w:val="it-IT"/>
              </w:rPr>
            </w:pPr>
            <w:r w:rsidRPr="00C20E99">
              <w:rPr>
                <w:b w:val="0"/>
                <w:noProof/>
                <w:lang w:val="it-IT" w:eastAsia="it-IT"/>
              </w:rPr>
              <w:drawing>
                <wp:inline distT="0" distB="0" distL="0" distR="0" wp14:anchorId="4444BD2B" wp14:editId="1C19EF11">
                  <wp:extent cx="5029902" cy="7935432"/>
                  <wp:effectExtent l="0" t="0" r="0" b="8890"/>
                  <wp:docPr id="1262335826"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2335826" name=""/>
                          <pic:cNvPicPr/>
                        </pic:nvPicPr>
                        <pic:blipFill>
                          <a:blip r:embed="rId19"/>
                          <a:stretch>
                            <a:fillRect/>
                          </a:stretch>
                        </pic:blipFill>
                        <pic:spPr>
                          <a:xfrm>
                            <a:off x="0" y="0"/>
                            <a:ext cx="5029902" cy="7935432"/>
                          </a:xfrm>
                          <a:prstGeom prst="rect">
                            <a:avLst/>
                          </a:prstGeom>
                        </pic:spPr>
                      </pic:pic>
                    </a:graphicData>
                  </a:graphic>
                </wp:inline>
              </w:drawing>
            </w:r>
          </w:p>
        </w:tc>
      </w:tr>
      <w:tr w:rsidR="008E6F8E" w:rsidRPr="008E6F8E" w14:paraId="05EE23FC" w14:textId="77777777" w:rsidTr="001E7CD7">
        <w:tc>
          <w:tcPr>
            <w:tcW w:w="10466" w:type="dxa"/>
          </w:tcPr>
          <w:p w14:paraId="6C11E795" w14:textId="5A530752" w:rsidR="000B1B21" w:rsidRPr="008E6F8E" w:rsidRDefault="000B1B21" w:rsidP="00270F5B">
            <w:pPr>
              <w:pStyle w:val="EntRefer"/>
              <w:jc w:val="center"/>
              <w:rPr>
                <w:b w:val="0"/>
                <w:lang w:val="it-IT"/>
              </w:rPr>
            </w:pPr>
          </w:p>
        </w:tc>
      </w:tr>
    </w:tbl>
    <w:p w14:paraId="1BE740E8" w14:textId="7B41247C" w:rsidR="00012BBE" w:rsidRPr="008E6F8E" w:rsidRDefault="00012BBE" w:rsidP="007C262D">
      <w:pPr>
        <w:ind w:left="1275" w:firstLine="141"/>
        <w:rPr>
          <w:sz w:val="18"/>
          <w:szCs w:val="18"/>
        </w:rPr>
      </w:pPr>
      <w:r w:rsidRPr="00C20E99">
        <w:rPr>
          <w:i/>
          <w:sz w:val="18"/>
          <w:szCs w:val="18"/>
        </w:rPr>
        <w:t>Fonte:</w:t>
      </w:r>
      <w:r w:rsidR="00043B7F" w:rsidRPr="00C20E99">
        <w:rPr>
          <w:i/>
          <w:sz w:val="18"/>
          <w:szCs w:val="18"/>
        </w:rPr>
        <w:t xml:space="preserve"> </w:t>
      </w:r>
      <w:r w:rsidR="00043B7F" w:rsidRPr="00C20E99">
        <w:rPr>
          <w:sz w:val="18"/>
          <w:szCs w:val="18"/>
        </w:rPr>
        <w:t xml:space="preserve">PE-CONS 56/24 ADD 10 </w:t>
      </w:r>
      <w:r w:rsidRPr="00C20E99">
        <w:rPr>
          <w:sz w:val="18"/>
          <w:szCs w:val="18"/>
        </w:rPr>
        <w:t>–</w:t>
      </w:r>
      <w:r w:rsidR="00F97145" w:rsidRPr="00C20E99">
        <w:rPr>
          <w:sz w:val="18"/>
          <w:szCs w:val="18"/>
        </w:rPr>
        <w:t xml:space="preserve"> </w:t>
      </w:r>
      <w:r w:rsidRPr="00C20E99">
        <w:rPr>
          <w:sz w:val="18"/>
          <w:szCs w:val="18"/>
        </w:rPr>
        <w:t>Allegato I</w:t>
      </w:r>
    </w:p>
    <w:p w14:paraId="11B1CD44" w14:textId="77777777" w:rsidR="00012BBE" w:rsidRPr="008E6F8E" w:rsidRDefault="00012BBE"/>
    <w:p w14:paraId="73B6C4D0" w14:textId="35849231" w:rsidR="00B747D3" w:rsidRDefault="00B747D3">
      <w:r>
        <w:br w:type="page"/>
      </w:r>
    </w:p>
    <w:p w14:paraId="658C0BAB" w14:textId="27A5FFC4" w:rsidR="000557B8" w:rsidRPr="006D58F7" w:rsidRDefault="00C143C8" w:rsidP="000164F2">
      <w:pPr>
        <w:pStyle w:val="Titolo2"/>
      </w:pPr>
      <w:bookmarkStart w:id="22" w:name="_Toc169294148"/>
      <w:r w:rsidRPr="00896C45">
        <w:lastRenderedPageBreak/>
        <w:t xml:space="preserve">Tab. XI.A.1 - </w:t>
      </w:r>
      <w:r w:rsidR="000557B8" w:rsidRPr="00896C45">
        <w:t>Nodi urbani</w:t>
      </w:r>
      <w:r w:rsidR="00C51711" w:rsidRPr="00896C45">
        <w:t>, aeroporti, porti marittimi, porti interni e terminali ferroviario-stradali delle</w:t>
      </w:r>
      <w:r w:rsidR="00C51711" w:rsidRPr="006D58F7">
        <w:t xml:space="preserve"> sezioni italiane delle reti </w:t>
      </w:r>
      <w:r w:rsidR="00C51711">
        <w:t>C</w:t>
      </w:r>
      <w:r w:rsidR="00C51711" w:rsidRPr="006D58F7">
        <w:t xml:space="preserve">entrale e </w:t>
      </w:r>
      <w:r w:rsidR="00C51711">
        <w:t>G</w:t>
      </w:r>
      <w:r w:rsidR="00C51711" w:rsidRPr="006D58F7">
        <w:t>lobale</w:t>
      </w:r>
      <w:r w:rsidR="000557B8" w:rsidRPr="006D58F7">
        <w:t xml:space="preserve"> della rete centrale</w:t>
      </w:r>
      <w:bookmarkEnd w:id="22"/>
    </w:p>
    <w:p w14:paraId="4E821F21" w14:textId="634A6C54" w:rsidR="00CA687B" w:rsidRDefault="00CA687B" w:rsidP="000164F2">
      <w:pPr>
        <w:pStyle w:val="Titolo2"/>
      </w:pPr>
    </w:p>
    <w:tbl>
      <w:tblPr>
        <w:tblW w:w="49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839"/>
        <w:gridCol w:w="1102"/>
        <w:gridCol w:w="1430"/>
        <w:gridCol w:w="1833"/>
        <w:gridCol w:w="1359"/>
        <w:gridCol w:w="2814"/>
      </w:tblGrid>
      <w:tr w:rsidR="001406AC" w:rsidRPr="008E6F8E" w14:paraId="3D8A04D9" w14:textId="77777777" w:rsidTr="007C262D">
        <w:trPr>
          <w:cantSplit/>
          <w:trHeight w:val="19"/>
          <w:tblHeader/>
          <w:jc w:val="center"/>
        </w:trPr>
        <w:tc>
          <w:tcPr>
            <w:tcW w:w="886" w:type="pct"/>
            <w:shd w:val="clear" w:color="auto" w:fill="auto"/>
            <w:vAlign w:val="center"/>
            <w:hideMark/>
          </w:tcPr>
          <w:p w14:paraId="1EB614BD" w14:textId="77777777" w:rsidR="001406AC" w:rsidRPr="008E6F8E" w:rsidRDefault="001406AC" w:rsidP="00B93240">
            <w:pPr>
              <w:jc w:val="center"/>
              <w:rPr>
                <w:b/>
                <w:bCs/>
                <w:sz w:val="20"/>
                <w:szCs w:val="20"/>
              </w:rPr>
            </w:pPr>
            <w:r w:rsidRPr="008E6F8E">
              <w:rPr>
                <w:b/>
                <w:bCs/>
                <w:sz w:val="20"/>
                <w:szCs w:val="20"/>
              </w:rPr>
              <w:t>NOME DEL NODO</w:t>
            </w:r>
          </w:p>
        </w:tc>
        <w:tc>
          <w:tcPr>
            <w:tcW w:w="531" w:type="pct"/>
            <w:vAlign w:val="center"/>
          </w:tcPr>
          <w:p w14:paraId="04CB95D9" w14:textId="77777777" w:rsidR="001406AC" w:rsidRPr="008E6F8E" w:rsidRDefault="001406AC" w:rsidP="00B93240">
            <w:pPr>
              <w:jc w:val="center"/>
              <w:rPr>
                <w:b/>
                <w:bCs/>
                <w:sz w:val="20"/>
                <w:szCs w:val="20"/>
              </w:rPr>
            </w:pPr>
            <w:r>
              <w:rPr>
                <w:b/>
                <w:bCs/>
                <w:sz w:val="20"/>
                <w:szCs w:val="20"/>
              </w:rPr>
              <w:t>NODO URBANO</w:t>
            </w:r>
          </w:p>
        </w:tc>
        <w:tc>
          <w:tcPr>
            <w:tcW w:w="689" w:type="pct"/>
            <w:shd w:val="clear" w:color="auto" w:fill="auto"/>
            <w:vAlign w:val="center"/>
            <w:hideMark/>
          </w:tcPr>
          <w:p w14:paraId="114047ED" w14:textId="77777777" w:rsidR="001406AC" w:rsidRPr="008E6F8E" w:rsidRDefault="001406AC" w:rsidP="00B93240">
            <w:pPr>
              <w:jc w:val="center"/>
              <w:rPr>
                <w:b/>
                <w:bCs/>
                <w:sz w:val="20"/>
                <w:szCs w:val="20"/>
              </w:rPr>
            </w:pPr>
            <w:r w:rsidRPr="008E6F8E">
              <w:rPr>
                <w:b/>
                <w:bCs/>
                <w:sz w:val="20"/>
                <w:szCs w:val="20"/>
              </w:rPr>
              <w:t>AEROPORTO</w:t>
            </w:r>
          </w:p>
        </w:tc>
        <w:tc>
          <w:tcPr>
            <w:tcW w:w="883" w:type="pct"/>
            <w:shd w:val="clear" w:color="auto" w:fill="auto"/>
            <w:vAlign w:val="center"/>
            <w:hideMark/>
          </w:tcPr>
          <w:p w14:paraId="6A141B5F" w14:textId="77777777" w:rsidR="001406AC" w:rsidRPr="008E6F8E" w:rsidRDefault="001406AC" w:rsidP="00B93240">
            <w:pPr>
              <w:jc w:val="center"/>
              <w:rPr>
                <w:b/>
                <w:bCs/>
                <w:sz w:val="20"/>
                <w:szCs w:val="20"/>
              </w:rPr>
            </w:pPr>
            <w:r w:rsidRPr="008E6F8E">
              <w:rPr>
                <w:b/>
                <w:bCs/>
                <w:sz w:val="20"/>
                <w:szCs w:val="20"/>
              </w:rPr>
              <w:t>PORTO MARITTIMO</w:t>
            </w:r>
          </w:p>
        </w:tc>
        <w:tc>
          <w:tcPr>
            <w:tcW w:w="655" w:type="pct"/>
            <w:shd w:val="clear" w:color="auto" w:fill="auto"/>
            <w:vAlign w:val="center"/>
            <w:hideMark/>
          </w:tcPr>
          <w:p w14:paraId="206B0845" w14:textId="77777777" w:rsidR="001406AC" w:rsidRPr="008E6F8E" w:rsidRDefault="001406AC" w:rsidP="00B93240">
            <w:pPr>
              <w:jc w:val="center"/>
              <w:rPr>
                <w:b/>
                <w:bCs/>
                <w:sz w:val="20"/>
                <w:szCs w:val="20"/>
              </w:rPr>
            </w:pPr>
            <w:r w:rsidRPr="008E6F8E">
              <w:rPr>
                <w:b/>
                <w:bCs/>
                <w:sz w:val="20"/>
                <w:szCs w:val="20"/>
              </w:rPr>
              <w:t>PORTO INTERNO</w:t>
            </w:r>
          </w:p>
        </w:tc>
        <w:tc>
          <w:tcPr>
            <w:tcW w:w="1356" w:type="pct"/>
            <w:shd w:val="clear" w:color="auto" w:fill="auto"/>
            <w:vAlign w:val="center"/>
            <w:hideMark/>
          </w:tcPr>
          <w:p w14:paraId="5168D396" w14:textId="41D28F15" w:rsidR="001406AC" w:rsidRPr="008E6F8E" w:rsidRDefault="001406AC" w:rsidP="007C262D">
            <w:pPr>
              <w:jc w:val="center"/>
              <w:rPr>
                <w:b/>
                <w:bCs/>
                <w:sz w:val="20"/>
                <w:szCs w:val="20"/>
              </w:rPr>
            </w:pPr>
            <w:r w:rsidRPr="008E6F8E">
              <w:rPr>
                <w:b/>
                <w:bCs/>
                <w:sz w:val="20"/>
                <w:szCs w:val="20"/>
              </w:rPr>
              <w:t>TERMINAL</w:t>
            </w:r>
            <w:r w:rsidR="007C262D">
              <w:rPr>
                <w:b/>
                <w:bCs/>
                <w:sz w:val="20"/>
                <w:szCs w:val="20"/>
              </w:rPr>
              <w:t xml:space="preserve">I </w:t>
            </w:r>
            <w:r w:rsidRPr="008E6F8E">
              <w:rPr>
                <w:b/>
                <w:bCs/>
                <w:sz w:val="20"/>
                <w:szCs w:val="20"/>
              </w:rPr>
              <w:t>FERROVIARIO</w:t>
            </w:r>
            <w:r>
              <w:rPr>
                <w:b/>
                <w:bCs/>
                <w:sz w:val="20"/>
                <w:szCs w:val="20"/>
              </w:rPr>
              <w:t>-</w:t>
            </w:r>
            <w:r w:rsidRPr="008E6F8E">
              <w:rPr>
                <w:b/>
                <w:bCs/>
                <w:sz w:val="20"/>
                <w:szCs w:val="20"/>
              </w:rPr>
              <w:t>STRADAL</w:t>
            </w:r>
            <w:r>
              <w:rPr>
                <w:b/>
                <w:bCs/>
                <w:sz w:val="20"/>
                <w:szCs w:val="20"/>
              </w:rPr>
              <w:t>I/TERMINALI LUNGO VIE NAVIGABILI INTERNE</w:t>
            </w:r>
          </w:p>
        </w:tc>
      </w:tr>
      <w:tr w:rsidR="001406AC" w:rsidRPr="008E6F8E" w14:paraId="7F17CF9C" w14:textId="77777777" w:rsidTr="001D2EE0">
        <w:trPr>
          <w:cantSplit/>
          <w:trHeight w:val="19"/>
          <w:jc w:val="center"/>
        </w:trPr>
        <w:tc>
          <w:tcPr>
            <w:tcW w:w="886" w:type="pct"/>
            <w:shd w:val="clear" w:color="auto" w:fill="auto"/>
            <w:vAlign w:val="center"/>
            <w:hideMark/>
          </w:tcPr>
          <w:p w14:paraId="72E8CD20" w14:textId="77777777" w:rsidR="001406AC" w:rsidRPr="008E6F8E" w:rsidRDefault="001406AC" w:rsidP="00B93240">
            <w:pPr>
              <w:rPr>
                <w:sz w:val="20"/>
                <w:szCs w:val="20"/>
              </w:rPr>
            </w:pPr>
            <w:r w:rsidRPr="008E6F8E">
              <w:rPr>
                <w:sz w:val="20"/>
                <w:szCs w:val="20"/>
              </w:rPr>
              <w:t>Alghero</w:t>
            </w:r>
          </w:p>
        </w:tc>
        <w:tc>
          <w:tcPr>
            <w:tcW w:w="531" w:type="pct"/>
            <w:vAlign w:val="center"/>
          </w:tcPr>
          <w:p w14:paraId="68122BB9" w14:textId="77777777" w:rsidR="001406AC" w:rsidRPr="008E6F8E" w:rsidRDefault="001406AC" w:rsidP="00B93240">
            <w:pPr>
              <w:jc w:val="center"/>
              <w:rPr>
                <w:sz w:val="20"/>
                <w:szCs w:val="20"/>
              </w:rPr>
            </w:pPr>
          </w:p>
        </w:tc>
        <w:tc>
          <w:tcPr>
            <w:tcW w:w="689" w:type="pct"/>
            <w:shd w:val="clear" w:color="auto" w:fill="auto"/>
            <w:vAlign w:val="center"/>
            <w:hideMark/>
          </w:tcPr>
          <w:p w14:paraId="1C245604" w14:textId="77777777" w:rsidR="001406AC" w:rsidRPr="00A66315" w:rsidRDefault="001406AC" w:rsidP="00B93240">
            <w:pPr>
              <w:jc w:val="center"/>
              <w:rPr>
                <w:sz w:val="20"/>
                <w:szCs w:val="20"/>
                <w:highlight w:val="yellow"/>
              </w:rPr>
            </w:pPr>
            <w:r w:rsidRPr="002E5F86">
              <w:rPr>
                <w:sz w:val="20"/>
                <w:szCs w:val="20"/>
              </w:rPr>
              <w:t>Globale</w:t>
            </w:r>
          </w:p>
        </w:tc>
        <w:tc>
          <w:tcPr>
            <w:tcW w:w="883" w:type="pct"/>
            <w:shd w:val="clear" w:color="auto" w:fill="auto"/>
            <w:vAlign w:val="center"/>
            <w:hideMark/>
          </w:tcPr>
          <w:p w14:paraId="390489F5" w14:textId="77777777" w:rsidR="001406AC" w:rsidRPr="00A66315" w:rsidRDefault="001406AC" w:rsidP="00B93240">
            <w:pPr>
              <w:jc w:val="center"/>
              <w:rPr>
                <w:sz w:val="20"/>
                <w:szCs w:val="20"/>
                <w:highlight w:val="yellow"/>
              </w:rPr>
            </w:pPr>
          </w:p>
        </w:tc>
        <w:tc>
          <w:tcPr>
            <w:tcW w:w="655" w:type="pct"/>
            <w:shd w:val="clear" w:color="auto" w:fill="auto"/>
            <w:vAlign w:val="center"/>
            <w:hideMark/>
          </w:tcPr>
          <w:p w14:paraId="7E2D3FCF" w14:textId="77777777" w:rsidR="001406AC" w:rsidRPr="00A66315" w:rsidRDefault="001406AC" w:rsidP="00B93240">
            <w:pPr>
              <w:jc w:val="center"/>
              <w:rPr>
                <w:sz w:val="20"/>
                <w:szCs w:val="20"/>
                <w:highlight w:val="yellow"/>
              </w:rPr>
            </w:pPr>
          </w:p>
        </w:tc>
        <w:tc>
          <w:tcPr>
            <w:tcW w:w="1356" w:type="pct"/>
            <w:shd w:val="clear" w:color="auto" w:fill="auto"/>
            <w:vAlign w:val="center"/>
            <w:hideMark/>
          </w:tcPr>
          <w:p w14:paraId="28F5F72A" w14:textId="77777777" w:rsidR="001406AC" w:rsidRPr="00A66315" w:rsidRDefault="001406AC" w:rsidP="00B93240">
            <w:pPr>
              <w:jc w:val="center"/>
              <w:rPr>
                <w:sz w:val="20"/>
                <w:szCs w:val="20"/>
                <w:highlight w:val="yellow"/>
              </w:rPr>
            </w:pPr>
          </w:p>
        </w:tc>
      </w:tr>
      <w:tr w:rsidR="001406AC" w:rsidRPr="008E6F8E" w14:paraId="41E13130" w14:textId="77777777" w:rsidTr="001D2EE0">
        <w:trPr>
          <w:cantSplit/>
          <w:trHeight w:val="19"/>
          <w:jc w:val="center"/>
        </w:trPr>
        <w:tc>
          <w:tcPr>
            <w:tcW w:w="886" w:type="pct"/>
            <w:shd w:val="clear" w:color="auto" w:fill="auto"/>
            <w:vAlign w:val="center"/>
            <w:hideMark/>
          </w:tcPr>
          <w:p w14:paraId="4F848D34" w14:textId="77777777" w:rsidR="001406AC" w:rsidRPr="008E6F8E" w:rsidRDefault="001406AC" w:rsidP="00B93240">
            <w:pPr>
              <w:rPr>
                <w:sz w:val="20"/>
                <w:szCs w:val="20"/>
              </w:rPr>
            </w:pPr>
            <w:r w:rsidRPr="008E6F8E">
              <w:rPr>
                <w:sz w:val="20"/>
                <w:szCs w:val="20"/>
              </w:rPr>
              <w:t>Ancona</w:t>
            </w:r>
          </w:p>
        </w:tc>
        <w:tc>
          <w:tcPr>
            <w:tcW w:w="531" w:type="pct"/>
            <w:vAlign w:val="center"/>
          </w:tcPr>
          <w:p w14:paraId="2B29F5B5" w14:textId="77777777" w:rsidR="001406AC" w:rsidRPr="008E6F8E" w:rsidRDefault="001406AC" w:rsidP="00B93240">
            <w:pPr>
              <w:jc w:val="center"/>
              <w:rPr>
                <w:sz w:val="20"/>
                <w:szCs w:val="20"/>
              </w:rPr>
            </w:pPr>
            <w:r>
              <w:rPr>
                <w:sz w:val="20"/>
                <w:szCs w:val="20"/>
              </w:rPr>
              <w:t>X</w:t>
            </w:r>
          </w:p>
        </w:tc>
        <w:tc>
          <w:tcPr>
            <w:tcW w:w="689" w:type="pct"/>
            <w:shd w:val="clear" w:color="auto" w:fill="auto"/>
            <w:vAlign w:val="center"/>
            <w:hideMark/>
          </w:tcPr>
          <w:p w14:paraId="03C3F73A" w14:textId="77777777" w:rsidR="001406AC" w:rsidRPr="002E5F86" w:rsidRDefault="001406AC" w:rsidP="00B93240">
            <w:pPr>
              <w:jc w:val="center"/>
              <w:rPr>
                <w:sz w:val="20"/>
                <w:szCs w:val="20"/>
              </w:rPr>
            </w:pPr>
            <w:r w:rsidRPr="002E5F86">
              <w:rPr>
                <w:sz w:val="20"/>
                <w:szCs w:val="20"/>
              </w:rPr>
              <w:t>Globale</w:t>
            </w:r>
          </w:p>
        </w:tc>
        <w:tc>
          <w:tcPr>
            <w:tcW w:w="883" w:type="pct"/>
            <w:shd w:val="clear" w:color="auto" w:fill="auto"/>
            <w:vAlign w:val="center"/>
            <w:hideMark/>
          </w:tcPr>
          <w:p w14:paraId="0FF010B7" w14:textId="77777777" w:rsidR="001406AC" w:rsidRPr="002E5F86" w:rsidRDefault="001406AC" w:rsidP="00B93240">
            <w:pPr>
              <w:jc w:val="center"/>
              <w:rPr>
                <w:sz w:val="20"/>
                <w:szCs w:val="20"/>
              </w:rPr>
            </w:pPr>
            <w:r w:rsidRPr="002E5F86">
              <w:rPr>
                <w:sz w:val="20"/>
                <w:szCs w:val="20"/>
              </w:rPr>
              <w:t>Centrale</w:t>
            </w:r>
          </w:p>
        </w:tc>
        <w:tc>
          <w:tcPr>
            <w:tcW w:w="655" w:type="pct"/>
            <w:shd w:val="clear" w:color="auto" w:fill="auto"/>
            <w:vAlign w:val="center"/>
            <w:hideMark/>
          </w:tcPr>
          <w:p w14:paraId="07BDE924" w14:textId="77777777" w:rsidR="001406AC" w:rsidRPr="002E5F86" w:rsidRDefault="001406AC" w:rsidP="00B93240">
            <w:pPr>
              <w:jc w:val="center"/>
              <w:rPr>
                <w:sz w:val="20"/>
                <w:szCs w:val="20"/>
              </w:rPr>
            </w:pPr>
          </w:p>
        </w:tc>
        <w:tc>
          <w:tcPr>
            <w:tcW w:w="1356" w:type="pct"/>
            <w:shd w:val="clear" w:color="auto" w:fill="auto"/>
            <w:vAlign w:val="center"/>
            <w:hideMark/>
          </w:tcPr>
          <w:p w14:paraId="1BA5C772" w14:textId="774BD700" w:rsidR="001406AC" w:rsidRPr="002E5F86" w:rsidRDefault="001406AC" w:rsidP="00B93240">
            <w:pPr>
              <w:jc w:val="center"/>
              <w:rPr>
                <w:sz w:val="20"/>
                <w:szCs w:val="20"/>
              </w:rPr>
            </w:pPr>
            <w:r w:rsidRPr="002E5F86">
              <w:rPr>
                <w:sz w:val="20"/>
                <w:szCs w:val="20"/>
              </w:rPr>
              <w:t>Centrale (</w:t>
            </w:r>
            <w:r w:rsidR="007C262D">
              <w:rPr>
                <w:sz w:val="20"/>
                <w:szCs w:val="20"/>
              </w:rPr>
              <w:t>J</w:t>
            </w:r>
            <w:r w:rsidRPr="002E5F86">
              <w:rPr>
                <w:sz w:val="20"/>
                <w:szCs w:val="20"/>
              </w:rPr>
              <w:t>esi)</w:t>
            </w:r>
          </w:p>
        </w:tc>
      </w:tr>
      <w:tr w:rsidR="001406AC" w:rsidRPr="008E6F8E" w14:paraId="54C7983F" w14:textId="77777777" w:rsidTr="001D2EE0">
        <w:trPr>
          <w:cantSplit/>
          <w:trHeight w:val="19"/>
          <w:jc w:val="center"/>
        </w:trPr>
        <w:tc>
          <w:tcPr>
            <w:tcW w:w="886" w:type="pct"/>
            <w:shd w:val="clear" w:color="auto" w:fill="auto"/>
            <w:vAlign w:val="center"/>
          </w:tcPr>
          <w:p w14:paraId="7728D0EE" w14:textId="77777777" w:rsidR="001406AC" w:rsidRPr="008E6F8E" w:rsidRDefault="001406AC" w:rsidP="00B93240">
            <w:pPr>
              <w:rPr>
                <w:sz w:val="20"/>
                <w:szCs w:val="20"/>
              </w:rPr>
            </w:pPr>
            <w:r>
              <w:rPr>
                <w:sz w:val="20"/>
                <w:szCs w:val="20"/>
              </w:rPr>
              <w:t>Andria</w:t>
            </w:r>
          </w:p>
        </w:tc>
        <w:tc>
          <w:tcPr>
            <w:tcW w:w="531" w:type="pct"/>
            <w:vAlign w:val="center"/>
          </w:tcPr>
          <w:p w14:paraId="73E43A23" w14:textId="77777777" w:rsidR="001406AC" w:rsidRPr="008E6F8E" w:rsidRDefault="001406AC" w:rsidP="00B93240">
            <w:pPr>
              <w:jc w:val="center"/>
              <w:rPr>
                <w:sz w:val="20"/>
                <w:szCs w:val="20"/>
              </w:rPr>
            </w:pPr>
            <w:r>
              <w:rPr>
                <w:sz w:val="20"/>
                <w:szCs w:val="20"/>
              </w:rPr>
              <w:t>X</w:t>
            </w:r>
          </w:p>
        </w:tc>
        <w:tc>
          <w:tcPr>
            <w:tcW w:w="689" w:type="pct"/>
            <w:shd w:val="clear" w:color="auto" w:fill="auto"/>
            <w:vAlign w:val="center"/>
          </w:tcPr>
          <w:p w14:paraId="15973E56" w14:textId="77777777" w:rsidR="001406AC" w:rsidRPr="00A66315" w:rsidRDefault="001406AC" w:rsidP="00B93240">
            <w:pPr>
              <w:jc w:val="center"/>
              <w:rPr>
                <w:sz w:val="20"/>
                <w:szCs w:val="20"/>
                <w:highlight w:val="yellow"/>
              </w:rPr>
            </w:pPr>
          </w:p>
        </w:tc>
        <w:tc>
          <w:tcPr>
            <w:tcW w:w="883" w:type="pct"/>
            <w:shd w:val="clear" w:color="auto" w:fill="auto"/>
            <w:vAlign w:val="center"/>
          </w:tcPr>
          <w:p w14:paraId="663F3930" w14:textId="77777777" w:rsidR="001406AC" w:rsidRPr="00A66315" w:rsidRDefault="001406AC" w:rsidP="00B93240">
            <w:pPr>
              <w:jc w:val="center"/>
              <w:rPr>
                <w:sz w:val="20"/>
                <w:szCs w:val="20"/>
                <w:highlight w:val="yellow"/>
              </w:rPr>
            </w:pPr>
          </w:p>
        </w:tc>
        <w:tc>
          <w:tcPr>
            <w:tcW w:w="655" w:type="pct"/>
            <w:shd w:val="clear" w:color="auto" w:fill="auto"/>
            <w:vAlign w:val="center"/>
          </w:tcPr>
          <w:p w14:paraId="2281DF60" w14:textId="77777777" w:rsidR="001406AC" w:rsidRPr="00A66315" w:rsidRDefault="001406AC" w:rsidP="00B93240">
            <w:pPr>
              <w:jc w:val="center"/>
              <w:rPr>
                <w:sz w:val="20"/>
                <w:szCs w:val="20"/>
                <w:highlight w:val="yellow"/>
              </w:rPr>
            </w:pPr>
          </w:p>
        </w:tc>
        <w:tc>
          <w:tcPr>
            <w:tcW w:w="1356" w:type="pct"/>
            <w:shd w:val="clear" w:color="auto" w:fill="auto"/>
            <w:vAlign w:val="center"/>
          </w:tcPr>
          <w:p w14:paraId="6B631FCB" w14:textId="77777777" w:rsidR="001406AC" w:rsidRPr="00A66315" w:rsidRDefault="001406AC" w:rsidP="00B93240">
            <w:pPr>
              <w:jc w:val="center"/>
              <w:rPr>
                <w:sz w:val="20"/>
                <w:szCs w:val="20"/>
                <w:highlight w:val="yellow"/>
              </w:rPr>
            </w:pPr>
          </w:p>
        </w:tc>
      </w:tr>
      <w:tr w:rsidR="001406AC" w:rsidRPr="008E6F8E" w14:paraId="7A43B882" w14:textId="77777777" w:rsidTr="001D2EE0">
        <w:trPr>
          <w:cantSplit/>
          <w:trHeight w:val="19"/>
          <w:jc w:val="center"/>
        </w:trPr>
        <w:tc>
          <w:tcPr>
            <w:tcW w:w="886" w:type="pct"/>
            <w:shd w:val="clear" w:color="auto" w:fill="auto"/>
            <w:vAlign w:val="center"/>
          </w:tcPr>
          <w:p w14:paraId="08287923" w14:textId="77777777" w:rsidR="001406AC" w:rsidRPr="008E6F8E" w:rsidRDefault="001406AC" w:rsidP="00B93240">
            <w:pPr>
              <w:rPr>
                <w:sz w:val="20"/>
                <w:szCs w:val="20"/>
              </w:rPr>
            </w:pPr>
            <w:r>
              <w:rPr>
                <w:sz w:val="20"/>
                <w:szCs w:val="20"/>
              </w:rPr>
              <w:t>Aosta</w:t>
            </w:r>
          </w:p>
        </w:tc>
        <w:tc>
          <w:tcPr>
            <w:tcW w:w="531" w:type="pct"/>
            <w:vAlign w:val="center"/>
          </w:tcPr>
          <w:p w14:paraId="13BBFBCD" w14:textId="77777777" w:rsidR="001406AC" w:rsidRPr="008E6F8E" w:rsidRDefault="001406AC" w:rsidP="00B93240">
            <w:pPr>
              <w:jc w:val="center"/>
              <w:rPr>
                <w:sz w:val="20"/>
                <w:szCs w:val="20"/>
              </w:rPr>
            </w:pPr>
            <w:r>
              <w:rPr>
                <w:sz w:val="20"/>
                <w:szCs w:val="20"/>
              </w:rPr>
              <w:t>X</w:t>
            </w:r>
          </w:p>
        </w:tc>
        <w:tc>
          <w:tcPr>
            <w:tcW w:w="689" w:type="pct"/>
            <w:shd w:val="clear" w:color="auto" w:fill="auto"/>
            <w:vAlign w:val="center"/>
          </w:tcPr>
          <w:p w14:paraId="2DB790E9" w14:textId="77777777" w:rsidR="001406AC" w:rsidRPr="00A66315" w:rsidRDefault="001406AC" w:rsidP="00B93240">
            <w:pPr>
              <w:jc w:val="center"/>
              <w:rPr>
                <w:sz w:val="20"/>
                <w:szCs w:val="20"/>
                <w:highlight w:val="yellow"/>
              </w:rPr>
            </w:pPr>
          </w:p>
        </w:tc>
        <w:tc>
          <w:tcPr>
            <w:tcW w:w="883" w:type="pct"/>
            <w:shd w:val="clear" w:color="auto" w:fill="auto"/>
            <w:vAlign w:val="center"/>
          </w:tcPr>
          <w:p w14:paraId="763EFF47" w14:textId="77777777" w:rsidR="001406AC" w:rsidRPr="00A66315" w:rsidRDefault="001406AC" w:rsidP="00B93240">
            <w:pPr>
              <w:jc w:val="center"/>
              <w:rPr>
                <w:sz w:val="20"/>
                <w:szCs w:val="20"/>
                <w:highlight w:val="yellow"/>
              </w:rPr>
            </w:pPr>
          </w:p>
        </w:tc>
        <w:tc>
          <w:tcPr>
            <w:tcW w:w="655" w:type="pct"/>
            <w:shd w:val="clear" w:color="auto" w:fill="auto"/>
            <w:vAlign w:val="center"/>
          </w:tcPr>
          <w:p w14:paraId="69D42F51" w14:textId="77777777" w:rsidR="001406AC" w:rsidRPr="00A66315" w:rsidRDefault="001406AC" w:rsidP="00B93240">
            <w:pPr>
              <w:jc w:val="center"/>
              <w:rPr>
                <w:sz w:val="20"/>
                <w:szCs w:val="20"/>
                <w:highlight w:val="yellow"/>
              </w:rPr>
            </w:pPr>
          </w:p>
        </w:tc>
        <w:tc>
          <w:tcPr>
            <w:tcW w:w="1356" w:type="pct"/>
            <w:shd w:val="clear" w:color="auto" w:fill="auto"/>
            <w:vAlign w:val="center"/>
          </w:tcPr>
          <w:p w14:paraId="0C281F41" w14:textId="77777777" w:rsidR="001406AC" w:rsidRPr="00A66315" w:rsidRDefault="001406AC" w:rsidP="00B93240">
            <w:pPr>
              <w:jc w:val="center"/>
              <w:rPr>
                <w:sz w:val="20"/>
                <w:szCs w:val="20"/>
                <w:highlight w:val="yellow"/>
              </w:rPr>
            </w:pPr>
          </w:p>
        </w:tc>
      </w:tr>
      <w:tr w:rsidR="001406AC" w:rsidRPr="008E6F8E" w14:paraId="159429AA" w14:textId="77777777" w:rsidTr="001D2EE0">
        <w:trPr>
          <w:cantSplit/>
          <w:trHeight w:val="19"/>
          <w:jc w:val="center"/>
        </w:trPr>
        <w:tc>
          <w:tcPr>
            <w:tcW w:w="886" w:type="pct"/>
            <w:shd w:val="clear" w:color="auto" w:fill="auto"/>
            <w:vAlign w:val="center"/>
            <w:hideMark/>
          </w:tcPr>
          <w:p w14:paraId="130A4066" w14:textId="77777777" w:rsidR="001406AC" w:rsidRPr="008E6F8E" w:rsidRDefault="001406AC" w:rsidP="00B93240">
            <w:pPr>
              <w:rPr>
                <w:sz w:val="20"/>
                <w:szCs w:val="20"/>
              </w:rPr>
            </w:pPr>
            <w:r w:rsidRPr="008E6F8E">
              <w:rPr>
                <w:sz w:val="20"/>
                <w:szCs w:val="20"/>
              </w:rPr>
              <w:t>Augusta</w:t>
            </w:r>
          </w:p>
        </w:tc>
        <w:tc>
          <w:tcPr>
            <w:tcW w:w="531" w:type="pct"/>
            <w:vAlign w:val="center"/>
          </w:tcPr>
          <w:p w14:paraId="0B55558F" w14:textId="77777777" w:rsidR="001406AC" w:rsidRPr="008E6F8E" w:rsidRDefault="001406AC" w:rsidP="00B93240">
            <w:pPr>
              <w:jc w:val="center"/>
              <w:rPr>
                <w:sz w:val="20"/>
                <w:szCs w:val="20"/>
              </w:rPr>
            </w:pPr>
          </w:p>
        </w:tc>
        <w:tc>
          <w:tcPr>
            <w:tcW w:w="689" w:type="pct"/>
            <w:shd w:val="clear" w:color="auto" w:fill="auto"/>
            <w:vAlign w:val="center"/>
            <w:hideMark/>
          </w:tcPr>
          <w:p w14:paraId="63C013E2" w14:textId="77777777" w:rsidR="001406AC" w:rsidRPr="00A66315" w:rsidRDefault="001406AC" w:rsidP="00B93240">
            <w:pPr>
              <w:jc w:val="center"/>
              <w:rPr>
                <w:sz w:val="20"/>
                <w:szCs w:val="20"/>
                <w:highlight w:val="yellow"/>
              </w:rPr>
            </w:pPr>
          </w:p>
        </w:tc>
        <w:tc>
          <w:tcPr>
            <w:tcW w:w="883" w:type="pct"/>
            <w:shd w:val="clear" w:color="auto" w:fill="auto"/>
            <w:vAlign w:val="center"/>
            <w:hideMark/>
          </w:tcPr>
          <w:p w14:paraId="5AC7A323" w14:textId="77777777" w:rsidR="001406AC" w:rsidRPr="00A66315" w:rsidRDefault="001406AC" w:rsidP="00B93240">
            <w:pPr>
              <w:jc w:val="center"/>
              <w:rPr>
                <w:sz w:val="20"/>
                <w:szCs w:val="20"/>
                <w:highlight w:val="yellow"/>
              </w:rPr>
            </w:pPr>
            <w:r w:rsidRPr="002E5F86">
              <w:rPr>
                <w:sz w:val="20"/>
                <w:szCs w:val="20"/>
              </w:rPr>
              <w:t>Centrale</w:t>
            </w:r>
          </w:p>
        </w:tc>
        <w:tc>
          <w:tcPr>
            <w:tcW w:w="655" w:type="pct"/>
            <w:shd w:val="clear" w:color="auto" w:fill="auto"/>
            <w:vAlign w:val="center"/>
            <w:hideMark/>
          </w:tcPr>
          <w:p w14:paraId="37CA4DFB" w14:textId="77777777" w:rsidR="001406AC" w:rsidRPr="00A66315" w:rsidRDefault="001406AC" w:rsidP="00B93240">
            <w:pPr>
              <w:jc w:val="center"/>
              <w:rPr>
                <w:sz w:val="20"/>
                <w:szCs w:val="20"/>
                <w:highlight w:val="yellow"/>
              </w:rPr>
            </w:pPr>
          </w:p>
        </w:tc>
        <w:tc>
          <w:tcPr>
            <w:tcW w:w="1356" w:type="pct"/>
            <w:shd w:val="clear" w:color="auto" w:fill="auto"/>
            <w:vAlign w:val="center"/>
            <w:hideMark/>
          </w:tcPr>
          <w:p w14:paraId="671E6EF9" w14:textId="77777777" w:rsidR="001406AC" w:rsidRPr="00A66315" w:rsidRDefault="001406AC" w:rsidP="00B93240">
            <w:pPr>
              <w:jc w:val="center"/>
              <w:rPr>
                <w:sz w:val="20"/>
                <w:szCs w:val="20"/>
                <w:highlight w:val="yellow"/>
              </w:rPr>
            </w:pPr>
          </w:p>
        </w:tc>
      </w:tr>
      <w:tr w:rsidR="001406AC" w:rsidRPr="008E6F8E" w14:paraId="5AF765C4" w14:textId="77777777" w:rsidTr="001D2EE0">
        <w:trPr>
          <w:cantSplit/>
          <w:trHeight w:val="19"/>
          <w:jc w:val="center"/>
        </w:trPr>
        <w:tc>
          <w:tcPr>
            <w:tcW w:w="886" w:type="pct"/>
            <w:shd w:val="clear" w:color="auto" w:fill="auto"/>
            <w:vAlign w:val="center"/>
            <w:hideMark/>
          </w:tcPr>
          <w:p w14:paraId="700F251D" w14:textId="77777777" w:rsidR="001406AC" w:rsidRPr="008E6F8E" w:rsidRDefault="001406AC" w:rsidP="00B93240">
            <w:pPr>
              <w:rPr>
                <w:sz w:val="20"/>
                <w:szCs w:val="20"/>
              </w:rPr>
            </w:pPr>
            <w:r w:rsidRPr="008E6F8E">
              <w:rPr>
                <w:sz w:val="20"/>
                <w:szCs w:val="20"/>
              </w:rPr>
              <w:t>Bari</w:t>
            </w:r>
          </w:p>
        </w:tc>
        <w:tc>
          <w:tcPr>
            <w:tcW w:w="531" w:type="pct"/>
            <w:vAlign w:val="center"/>
          </w:tcPr>
          <w:p w14:paraId="100FB8E2" w14:textId="77777777" w:rsidR="001406AC" w:rsidRPr="008E6F8E" w:rsidRDefault="001406AC" w:rsidP="00B93240">
            <w:pPr>
              <w:jc w:val="center"/>
              <w:rPr>
                <w:sz w:val="20"/>
                <w:szCs w:val="20"/>
              </w:rPr>
            </w:pPr>
            <w:r>
              <w:rPr>
                <w:sz w:val="20"/>
                <w:szCs w:val="20"/>
              </w:rPr>
              <w:t>X</w:t>
            </w:r>
          </w:p>
        </w:tc>
        <w:tc>
          <w:tcPr>
            <w:tcW w:w="689" w:type="pct"/>
            <w:shd w:val="clear" w:color="auto" w:fill="auto"/>
            <w:vAlign w:val="center"/>
            <w:hideMark/>
          </w:tcPr>
          <w:p w14:paraId="46346695" w14:textId="77777777" w:rsidR="001406AC" w:rsidRPr="002E5F86" w:rsidRDefault="001406AC" w:rsidP="00B93240">
            <w:pPr>
              <w:jc w:val="center"/>
              <w:rPr>
                <w:sz w:val="20"/>
                <w:szCs w:val="20"/>
              </w:rPr>
            </w:pPr>
            <w:r w:rsidRPr="002E5F86">
              <w:rPr>
                <w:sz w:val="20"/>
                <w:szCs w:val="20"/>
              </w:rPr>
              <w:t>Globale</w:t>
            </w:r>
          </w:p>
        </w:tc>
        <w:tc>
          <w:tcPr>
            <w:tcW w:w="883" w:type="pct"/>
            <w:shd w:val="clear" w:color="auto" w:fill="auto"/>
            <w:vAlign w:val="center"/>
            <w:hideMark/>
          </w:tcPr>
          <w:p w14:paraId="6350299C" w14:textId="77777777" w:rsidR="001406AC" w:rsidRPr="002E5F86" w:rsidRDefault="001406AC" w:rsidP="00B93240">
            <w:pPr>
              <w:jc w:val="center"/>
              <w:rPr>
                <w:sz w:val="20"/>
                <w:szCs w:val="20"/>
              </w:rPr>
            </w:pPr>
            <w:r w:rsidRPr="002E5F86">
              <w:rPr>
                <w:sz w:val="20"/>
                <w:szCs w:val="20"/>
              </w:rPr>
              <w:t>Centrale</w:t>
            </w:r>
          </w:p>
        </w:tc>
        <w:tc>
          <w:tcPr>
            <w:tcW w:w="655" w:type="pct"/>
            <w:shd w:val="clear" w:color="auto" w:fill="auto"/>
            <w:vAlign w:val="center"/>
            <w:hideMark/>
          </w:tcPr>
          <w:p w14:paraId="15592A74" w14:textId="77777777" w:rsidR="001406AC" w:rsidRPr="002E5F86" w:rsidRDefault="001406AC" w:rsidP="00B93240">
            <w:pPr>
              <w:jc w:val="center"/>
              <w:rPr>
                <w:sz w:val="20"/>
                <w:szCs w:val="20"/>
              </w:rPr>
            </w:pPr>
          </w:p>
        </w:tc>
        <w:tc>
          <w:tcPr>
            <w:tcW w:w="1356" w:type="pct"/>
            <w:shd w:val="clear" w:color="auto" w:fill="auto"/>
            <w:vAlign w:val="center"/>
            <w:hideMark/>
          </w:tcPr>
          <w:p w14:paraId="18BE6362" w14:textId="77777777" w:rsidR="001406AC" w:rsidRPr="002E5F86" w:rsidRDefault="001406AC" w:rsidP="00B93240">
            <w:pPr>
              <w:jc w:val="center"/>
              <w:rPr>
                <w:sz w:val="20"/>
                <w:szCs w:val="20"/>
              </w:rPr>
            </w:pPr>
            <w:r w:rsidRPr="002E5F86">
              <w:rPr>
                <w:sz w:val="20"/>
                <w:szCs w:val="20"/>
              </w:rPr>
              <w:t>Centrale</w:t>
            </w:r>
          </w:p>
        </w:tc>
      </w:tr>
      <w:tr w:rsidR="001406AC" w:rsidRPr="008E6F8E" w14:paraId="6D2B5376" w14:textId="77777777" w:rsidTr="001D2EE0">
        <w:trPr>
          <w:cantSplit/>
          <w:trHeight w:val="19"/>
          <w:jc w:val="center"/>
        </w:trPr>
        <w:tc>
          <w:tcPr>
            <w:tcW w:w="886" w:type="pct"/>
            <w:shd w:val="clear" w:color="auto" w:fill="auto"/>
            <w:vAlign w:val="center"/>
          </w:tcPr>
          <w:p w14:paraId="6007EEC3" w14:textId="77777777" w:rsidR="001406AC" w:rsidRPr="008E6F8E" w:rsidRDefault="001406AC" w:rsidP="00B93240">
            <w:pPr>
              <w:rPr>
                <w:sz w:val="20"/>
                <w:szCs w:val="20"/>
              </w:rPr>
            </w:pPr>
            <w:r>
              <w:rPr>
                <w:sz w:val="20"/>
                <w:szCs w:val="20"/>
              </w:rPr>
              <w:t>Bergamo</w:t>
            </w:r>
          </w:p>
        </w:tc>
        <w:tc>
          <w:tcPr>
            <w:tcW w:w="531" w:type="pct"/>
            <w:vAlign w:val="center"/>
          </w:tcPr>
          <w:p w14:paraId="2B5F9186" w14:textId="77777777" w:rsidR="001406AC" w:rsidRPr="008E6F8E" w:rsidRDefault="001406AC" w:rsidP="00B93240">
            <w:pPr>
              <w:jc w:val="center"/>
              <w:rPr>
                <w:sz w:val="20"/>
                <w:szCs w:val="20"/>
              </w:rPr>
            </w:pPr>
            <w:r>
              <w:rPr>
                <w:sz w:val="20"/>
                <w:szCs w:val="20"/>
              </w:rPr>
              <w:t>X</w:t>
            </w:r>
          </w:p>
        </w:tc>
        <w:tc>
          <w:tcPr>
            <w:tcW w:w="689" w:type="pct"/>
            <w:shd w:val="clear" w:color="auto" w:fill="auto"/>
            <w:vAlign w:val="center"/>
          </w:tcPr>
          <w:p w14:paraId="0C5E7DA0" w14:textId="77777777" w:rsidR="001406AC" w:rsidRPr="00A66315" w:rsidRDefault="001406AC" w:rsidP="00B93240">
            <w:pPr>
              <w:jc w:val="center"/>
              <w:rPr>
                <w:sz w:val="20"/>
                <w:szCs w:val="20"/>
                <w:highlight w:val="yellow"/>
              </w:rPr>
            </w:pPr>
          </w:p>
        </w:tc>
        <w:tc>
          <w:tcPr>
            <w:tcW w:w="883" w:type="pct"/>
            <w:shd w:val="clear" w:color="auto" w:fill="auto"/>
            <w:vAlign w:val="center"/>
          </w:tcPr>
          <w:p w14:paraId="20062297" w14:textId="77777777" w:rsidR="001406AC" w:rsidRPr="00A66315" w:rsidRDefault="001406AC" w:rsidP="00B93240">
            <w:pPr>
              <w:jc w:val="center"/>
              <w:rPr>
                <w:sz w:val="20"/>
                <w:szCs w:val="20"/>
                <w:highlight w:val="yellow"/>
              </w:rPr>
            </w:pPr>
          </w:p>
        </w:tc>
        <w:tc>
          <w:tcPr>
            <w:tcW w:w="655" w:type="pct"/>
            <w:shd w:val="clear" w:color="auto" w:fill="auto"/>
            <w:vAlign w:val="center"/>
          </w:tcPr>
          <w:p w14:paraId="2669CEED" w14:textId="77777777" w:rsidR="001406AC" w:rsidRPr="00A66315" w:rsidRDefault="001406AC" w:rsidP="00B93240">
            <w:pPr>
              <w:jc w:val="center"/>
              <w:rPr>
                <w:sz w:val="20"/>
                <w:szCs w:val="20"/>
                <w:highlight w:val="yellow"/>
              </w:rPr>
            </w:pPr>
          </w:p>
        </w:tc>
        <w:tc>
          <w:tcPr>
            <w:tcW w:w="1356" w:type="pct"/>
            <w:shd w:val="clear" w:color="auto" w:fill="auto"/>
            <w:vAlign w:val="center"/>
          </w:tcPr>
          <w:p w14:paraId="44342C4B" w14:textId="77777777" w:rsidR="001406AC" w:rsidRPr="002E5F86" w:rsidRDefault="001406AC" w:rsidP="00B93240">
            <w:pPr>
              <w:jc w:val="center"/>
              <w:rPr>
                <w:sz w:val="20"/>
                <w:szCs w:val="20"/>
              </w:rPr>
            </w:pPr>
            <w:r w:rsidRPr="002E5F86">
              <w:rPr>
                <w:sz w:val="20"/>
                <w:szCs w:val="20"/>
              </w:rPr>
              <w:t xml:space="preserve">Globale </w:t>
            </w:r>
          </w:p>
          <w:p w14:paraId="20941D0E" w14:textId="77777777" w:rsidR="001406AC" w:rsidRPr="00A66315" w:rsidRDefault="001406AC" w:rsidP="00B93240">
            <w:pPr>
              <w:jc w:val="center"/>
              <w:rPr>
                <w:sz w:val="20"/>
                <w:szCs w:val="20"/>
                <w:highlight w:val="yellow"/>
              </w:rPr>
            </w:pPr>
            <w:r w:rsidRPr="002E5F86">
              <w:rPr>
                <w:sz w:val="20"/>
                <w:szCs w:val="20"/>
              </w:rPr>
              <w:t>(Cortenuova)</w:t>
            </w:r>
          </w:p>
        </w:tc>
      </w:tr>
      <w:tr w:rsidR="001406AC" w:rsidRPr="008E6F8E" w14:paraId="60FB3E2F" w14:textId="77777777" w:rsidTr="001D2EE0">
        <w:trPr>
          <w:cantSplit/>
          <w:trHeight w:val="19"/>
          <w:jc w:val="center"/>
        </w:trPr>
        <w:tc>
          <w:tcPr>
            <w:tcW w:w="886" w:type="pct"/>
            <w:shd w:val="clear" w:color="auto" w:fill="auto"/>
            <w:vAlign w:val="center"/>
            <w:hideMark/>
          </w:tcPr>
          <w:p w14:paraId="322DCA9B" w14:textId="77777777" w:rsidR="001406AC" w:rsidRPr="008E6F8E" w:rsidRDefault="001406AC" w:rsidP="00B93240">
            <w:pPr>
              <w:rPr>
                <w:sz w:val="20"/>
                <w:szCs w:val="20"/>
              </w:rPr>
            </w:pPr>
            <w:r w:rsidRPr="008E6F8E">
              <w:rPr>
                <w:sz w:val="20"/>
                <w:szCs w:val="20"/>
              </w:rPr>
              <w:t>Bologna</w:t>
            </w:r>
          </w:p>
        </w:tc>
        <w:tc>
          <w:tcPr>
            <w:tcW w:w="531" w:type="pct"/>
            <w:vAlign w:val="center"/>
          </w:tcPr>
          <w:p w14:paraId="21C27626" w14:textId="77777777" w:rsidR="001406AC" w:rsidRPr="008E6F8E" w:rsidRDefault="001406AC" w:rsidP="00B93240">
            <w:pPr>
              <w:jc w:val="center"/>
              <w:rPr>
                <w:sz w:val="20"/>
                <w:szCs w:val="20"/>
              </w:rPr>
            </w:pPr>
            <w:r>
              <w:rPr>
                <w:sz w:val="20"/>
                <w:szCs w:val="20"/>
              </w:rPr>
              <w:t>X</w:t>
            </w:r>
          </w:p>
        </w:tc>
        <w:tc>
          <w:tcPr>
            <w:tcW w:w="689" w:type="pct"/>
            <w:shd w:val="clear" w:color="auto" w:fill="auto"/>
            <w:vAlign w:val="center"/>
            <w:hideMark/>
          </w:tcPr>
          <w:p w14:paraId="3C3B617A" w14:textId="77777777" w:rsidR="001406AC" w:rsidRPr="002E5F86" w:rsidRDefault="001406AC" w:rsidP="00B93240">
            <w:pPr>
              <w:jc w:val="center"/>
              <w:rPr>
                <w:sz w:val="20"/>
                <w:szCs w:val="20"/>
              </w:rPr>
            </w:pPr>
            <w:r w:rsidRPr="002E5F86">
              <w:rPr>
                <w:sz w:val="20"/>
                <w:szCs w:val="20"/>
              </w:rPr>
              <w:t>Centrale</w:t>
            </w:r>
          </w:p>
        </w:tc>
        <w:tc>
          <w:tcPr>
            <w:tcW w:w="883" w:type="pct"/>
            <w:shd w:val="clear" w:color="auto" w:fill="auto"/>
            <w:vAlign w:val="center"/>
            <w:hideMark/>
          </w:tcPr>
          <w:p w14:paraId="4D175EB6" w14:textId="77777777" w:rsidR="001406AC" w:rsidRPr="002E5F86" w:rsidRDefault="001406AC" w:rsidP="00B93240">
            <w:pPr>
              <w:jc w:val="center"/>
              <w:rPr>
                <w:sz w:val="20"/>
                <w:szCs w:val="20"/>
              </w:rPr>
            </w:pPr>
          </w:p>
        </w:tc>
        <w:tc>
          <w:tcPr>
            <w:tcW w:w="655" w:type="pct"/>
            <w:shd w:val="clear" w:color="auto" w:fill="auto"/>
            <w:vAlign w:val="center"/>
            <w:hideMark/>
          </w:tcPr>
          <w:p w14:paraId="14993A58" w14:textId="77777777" w:rsidR="001406AC" w:rsidRPr="002E5F86" w:rsidRDefault="001406AC" w:rsidP="00B93240">
            <w:pPr>
              <w:jc w:val="center"/>
              <w:rPr>
                <w:sz w:val="20"/>
                <w:szCs w:val="20"/>
              </w:rPr>
            </w:pPr>
          </w:p>
        </w:tc>
        <w:tc>
          <w:tcPr>
            <w:tcW w:w="1356" w:type="pct"/>
            <w:shd w:val="clear" w:color="auto" w:fill="auto"/>
            <w:vAlign w:val="center"/>
            <w:hideMark/>
          </w:tcPr>
          <w:p w14:paraId="55600DB8" w14:textId="77777777" w:rsidR="001406AC" w:rsidRPr="002E5F86" w:rsidRDefault="001406AC" w:rsidP="00B93240">
            <w:pPr>
              <w:jc w:val="center"/>
              <w:rPr>
                <w:sz w:val="20"/>
                <w:szCs w:val="20"/>
              </w:rPr>
            </w:pPr>
            <w:r w:rsidRPr="002E5F86">
              <w:rPr>
                <w:sz w:val="20"/>
                <w:szCs w:val="20"/>
              </w:rPr>
              <w:t>Centrale</w:t>
            </w:r>
          </w:p>
        </w:tc>
      </w:tr>
      <w:tr w:rsidR="001406AC" w:rsidRPr="008E6F8E" w14:paraId="0EB1279F" w14:textId="77777777" w:rsidTr="001D2EE0">
        <w:trPr>
          <w:cantSplit/>
          <w:trHeight w:val="19"/>
          <w:jc w:val="center"/>
        </w:trPr>
        <w:tc>
          <w:tcPr>
            <w:tcW w:w="886" w:type="pct"/>
            <w:shd w:val="clear" w:color="auto" w:fill="auto"/>
            <w:vAlign w:val="center"/>
            <w:hideMark/>
          </w:tcPr>
          <w:p w14:paraId="218D71F5" w14:textId="77777777" w:rsidR="001406AC" w:rsidRPr="008E6F8E" w:rsidRDefault="001406AC" w:rsidP="00B93240">
            <w:pPr>
              <w:rPr>
                <w:sz w:val="20"/>
                <w:szCs w:val="20"/>
              </w:rPr>
            </w:pPr>
            <w:r w:rsidRPr="008E6F8E">
              <w:rPr>
                <w:sz w:val="20"/>
                <w:szCs w:val="20"/>
              </w:rPr>
              <w:t>Bolzano</w:t>
            </w:r>
          </w:p>
        </w:tc>
        <w:tc>
          <w:tcPr>
            <w:tcW w:w="531" w:type="pct"/>
            <w:vAlign w:val="center"/>
          </w:tcPr>
          <w:p w14:paraId="4A599886" w14:textId="77777777" w:rsidR="001406AC" w:rsidRPr="008E6F8E" w:rsidRDefault="001406AC" w:rsidP="00B93240">
            <w:pPr>
              <w:jc w:val="center"/>
              <w:rPr>
                <w:sz w:val="20"/>
                <w:szCs w:val="20"/>
              </w:rPr>
            </w:pPr>
            <w:r>
              <w:rPr>
                <w:sz w:val="20"/>
                <w:szCs w:val="20"/>
              </w:rPr>
              <w:t>X</w:t>
            </w:r>
          </w:p>
        </w:tc>
        <w:tc>
          <w:tcPr>
            <w:tcW w:w="689" w:type="pct"/>
            <w:shd w:val="clear" w:color="auto" w:fill="auto"/>
            <w:vAlign w:val="center"/>
            <w:hideMark/>
          </w:tcPr>
          <w:p w14:paraId="6A3D2252" w14:textId="77777777" w:rsidR="001406AC" w:rsidRPr="00A66315" w:rsidRDefault="001406AC" w:rsidP="00B93240">
            <w:pPr>
              <w:jc w:val="center"/>
              <w:rPr>
                <w:sz w:val="20"/>
                <w:szCs w:val="20"/>
                <w:highlight w:val="yellow"/>
              </w:rPr>
            </w:pPr>
            <w:r w:rsidRPr="002E5F86">
              <w:rPr>
                <w:sz w:val="20"/>
                <w:szCs w:val="20"/>
              </w:rPr>
              <w:t>Globale</w:t>
            </w:r>
          </w:p>
        </w:tc>
        <w:tc>
          <w:tcPr>
            <w:tcW w:w="883" w:type="pct"/>
            <w:shd w:val="clear" w:color="auto" w:fill="auto"/>
            <w:vAlign w:val="center"/>
            <w:hideMark/>
          </w:tcPr>
          <w:p w14:paraId="465A953B" w14:textId="77777777" w:rsidR="001406AC" w:rsidRPr="00A66315" w:rsidRDefault="001406AC" w:rsidP="00B93240">
            <w:pPr>
              <w:jc w:val="center"/>
              <w:rPr>
                <w:sz w:val="20"/>
                <w:szCs w:val="20"/>
                <w:highlight w:val="yellow"/>
              </w:rPr>
            </w:pPr>
          </w:p>
        </w:tc>
        <w:tc>
          <w:tcPr>
            <w:tcW w:w="655" w:type="pct"/>
            <w:shd w:val="clear" w:color="auto" w:fill="auto"/>
            <w:vAlign w:val="center"/>
            <w:hideMark/>
          </w:tcPr>
          <w:p w14:paraId="1C1BD26D" w14:textId="77777777" w:rsidR="001406AC" w:rsidRPr="00A66315" w:rsidRDefault="001406AC" w:rsidP="00B93240">
            <w:pPr>
              <w:jc w:val="center"/>
              <w:rPr>
                <w:sz w:val="20"/>
                <w:szCs w:val="20"/>
                <w:highlight w:val="yellow"/>
              </w:rPr>
            </w:pPr>
          </w:p>
        </w:tc>
        <w:tc>
          <w:tcPr>
            <w:tcW w:w="1356" w:type="pct"/>
            <w:shd w:val="clear" w:color="auto" w:fill="auto"/>
            <w:vAlign w:val="center"/>
            <w:hideMark/>
          </w:tcPr>
          <w:p w14:paraId="726458D7" w14:textId="77777777" w:rsidR="001406AC" w:rsidRPr="00A66315" w:rsidRDefault="001406AC" w:rsidP="00B93240">
            <w:pPr>
              <w:jc w:val="center"/>
              <w:rPr>
                <w:sz w:val="20"/>
                <w:szCs w:val="20"/>
                <w:highlight w:val="yellow"/>
              </w:rPr>
            </w:pPr>
          </w:p>
        </w:tc>
      </w:tr>
      <w:tr w:rsidR="001406AC" w:rsidRPr="008E6F8E" w14:paraId="064E064A" w14:textId="77777777" w:rsidTr="001D2EE0">
        <w:trPr>
          <w:cantSplit/>
          <w:trHeight w:val="19"/>
          <w:jc w:val="center"/>
        </w:trPr>
        <w:tc>
          <w:tcPr>
            <w:tcW w:w="886" w:type="pct"/>
            <w:shd w:val="clear" w:color="auto" w:fill="auto"/>
            <w:vAlign w:val="center"/>
            <w:hideMark/>
          </w:tcPr>
          <w:p w14:paraId="3D49A773" w14:textId="77777777" w:rsidR="001406AC" w:rsidRPr="008E6F8E" w:rsidRDefault="001406AC" w:rsidP="00B93240">
            <w:pPr>
              <w:rPr>
                <w:sz w:val="20"/>
                <w:szCs w:val="20"/>
              </w:rPr>
            </w:pPr>
            <w:r w:rsidRPr="008E6F8E">
              <w:rPr>
                <w:sz w:val="20"/>
                <w:szCs w:val="20"/>
              </w:rPr>
              <w:t>Brescia</w:t>
            </w:r>
          </w:p>
        </w:tc>
        <w:tc>
          <w:tcPr>
            <w:tcW w:w="531" w:type="pct"/>
            <w:vAlign w:val="center"/>
          </w:tcPr>
          <w:p w14:paraId="4DA9B274" w14:textId="77777777" w:rsidR="001406AC" w:rsidRPr="008E6F8E" w:rsidRDefault="001406AC" w:rsidP="00B93240">
            <w:pPr>
              <w:jc w:val="center"/>
              <w:rPr>
                <w:sz w:val="20"/>
                <w:szCs w:val="20"/>
              </w:rPr>
            </w:pPr>
            <w:r>
              <w:rPr>
                <w:sz w:val="20"/>
                <w:szCs w:val="20"/>
              </w:rPr>
              <w:t>X</w:t>
            </w:r>
          </w:p>
        </w:tc>
        <w:tc>
          <w:tcPr>
            <w:tcW w:w="689" w:type="pct"/>
            <w:shd w:val="clear" w:color="auto" w:fill="auto"/>
            <w:vAlign w:val="center"/>
            <w:hideMark/>
          </w:tcPr>
          <w:p w14:paraId="022FF784" w14:textId="77777777" w:rsidR="001406AC" w:rsidRPr="00A66315" w:rsidRDefault="001406AC" w:rsidP="00B93240">
            <w:pPr>
              <w:jc w:val="center"/>
              <w:rPr>
                <w:sz w:val="20"/>
                <w:szCs w:val="20"/>
                <w:highlight w:val="yellow"/>
              </w:rPr>
            </w:pPr>
          </w:p>
        </w:tc>
        <w:tc>
          <w:tcPr>
            <w:tcW w:w="883" w:type="pct"/>
            <w:shd w:val="clear" w:color="auto" w:fill="auto"/>
            <w:vAlign w:val="center"/>
            <w:hideMark/>
          </w:tcPr>
          <w:p w14:paraId="05374199" w14:textId="77777777" w:rsidR="001406AC" w:rsidRPr="00A66315" w:rsidRDefault="001406AC" w:rsidP="00B93240">
            <w:pPr>
              <w:jc w:val="center"/>
              <w:rPr>
                <w:sz w:val="20"/>
                <w:szCs w:val="20"/>
                <w:highlight w:val="yellow"/>
              </w:rPr>
            </w:pPr>
          </w:p>
        </w:tc>
        <w:tc>
          <w:tcPr>
            <w:tcW w:w="655" w:type="pct"/>
            <w:shd w:val="clear" w:color="auto" w:fill="auto"/>
            <w:vAlign w:val="center"/>
            <w:hideMark/>
          </w:tcPr>
          <w:p w14:paraId="33DC385E" w14:textId="77777777" w:rsidR="001406AC" w:rsidRPr="00A66315" w:rsidRDefault="001406AC" w:rsidP="00B93240">
            <w:pPr>
              <w:jc w:val="center"/>
              <w:rPr>
                <w:sz w:val="20"/>
                <w:szCs w:val="20"/>
                <w:highlight w:val="yellow"/>
              </w:rPr>
            </w:pPr>
          </w:p>
        </w:tc>
        <w:tc>
          <w:tcPr>
            <w:tcW w:w="1356" w:type="pct"/>
            <w:shd w:val="clear" w:color="auto" w:fill="auto"/>
            <w:vAlign w:val="center"/>
            <w:hideMark/>
          </w:tcPr>
          <w:p w14:paraId="226B37F2" w14:textId="77777777" w:rsidR="001406AC" w:rsidRPr="00A66315" w:rsidRDefault="001406AC" w:rsidP="00B93240">
            <w:pPr>
              <w:jc w:val="center"/>
              <w:rPr>
                <w:sz w:val="20"/>
                <w:szCs w:val="20"/>
                <w:highlight w:val="yellow"/>
              </w:rPr>
            </w:pPr>
            <w:r w:rsidRPr="002E5F86">
              <w:rPr>
                <w:sz w:val="20"/>
                <w:szCs w:val="20"/>
              </w:rPr>
              <w:t>Globale</w:t>
            </w:r>
          </w:p>
        </w:tc>
      </w:tr>
      <w:tr w:rsidR="001406AC" w:rsidRPr="008E6F8E" w14:paraId="3667BFD7" w14:textId="77777777" w:rsidTr="001D2EE0">
        <w:trPr>
          <w:cantSplit/>
          <w:trHeight w:val="19"/>
          <w:jc w:val="center"/>
        </w:trPr>
        <w:tc>
          <w:tcPr>
            <w:tcW w:w="886" w:type="pct"/>
            <w:shd w:val="clear" w:color="auto" w:fill="auto"/>
            <w:vAlign w:val="center"/>
            <w:hideMark/>
          </w:tcPr>
          <w:p w14:paraId="7A53E5A9" w14:textId="77777777" w:rsidR="001406AC" w:rsidRPr="008E6F8E" w:rsidRDefault="001406AC" w:rsidP="00B93240">
            <w:pPr>
              <w:rPr>
                <w:sz w:val="20"/>
                <w:szCs w:val="20"/>
              </w:rPr>
            </w:pPr>
            <w:r w:rsidRPr="008E6F8E">
              <w:rPr>
                <w:sz w:val="20"/>
                <w:szCs w:val="20"/>
              </w:rPr>
              <w:t>Brindisi</w:t>
            </w:r>
          </w:p>
        </w:tc>
        <w:tc>
          <w:tcPr>
            <w:tcW w:w="531" w:type="pct"/>
            <w:vAlign w:val="center"/>
          </w:tcPr>
          <w:p w14:paraId="7F9E835B" w14:textId="77777777" w:rsidR="001406AC" w:rsidRPr="008E6F8E" w:rsidRDefault="001406AC" w:rsidP="00B93240">
            <w:pPr>
              <w:jc w:val="center"/>
              <w:rPr>
                <w:sz w:val="20"/>
                <w:szCs w:val="20"/>
              </w:rPr>
            </w:pPr>
          </w:p>
        </w:tc>
        <w:tc>
          <w:tcPr>
            <w:tcW w:w="689" w:type="pct"/>
            <w:shd w:val="clear" w:color="auto" w:fill="auto"/>
            <w:vAlign w:val="center"/>
            <w:hideMark/>
          </w:tcPr>
          <w:p w14:paraId="7F22457F" w14:textId="77777777" w:rsidR="001406AC" w:rsidRPr="002E5F86" w:rsidRDefault="001406AC" w:rsidP="00B93240">
            <w:pPr>
              <w:jc w:val="center"/>
              <w:rPr>
                <w:sz w:val="20"/>
                <w:szCs w:val="20"/>
              </w:rPr>
            </w:pPr>
            <w:r w:rsidRPr="002E5F86">
              <w:rPr>
                <w:sz w:val="20"/>
                <w:szCs w:val="20"/>
              </w:rPr>
              <w:t>Globale</w:t>
            </w:r>
          </w:p>
        </w:tc>
        <w:tc>
          <w:tcPr>
            <w:tcW w:w="883" w:type="pct"/>
            <w:shd w:val="clear" w:color="auto" w:fill="auto"/>
            <w:vAlign w:val="center"/>
            <w:hideMark/>
          </w:tcPr>
          <w:p w14:paraId="60D11AB0" w14:textId="77777777" w:rsidR="001406AC" w:rsidRPr="002E5F86" w:rsidRDefault="001406AC" w:rsidP="00B93240">
            <w:pPr>
              <w:jc w:val="center"/>
              <w:rPr>
                <w:sz w:val="20"/>
                <w:szCs w:val="20"/>
              </w:rPr>
            </w:pPr>
            <w:r w:rsidRPr="002E5F86">
              <w:rPr>
                <w:sz w:val="20"/>
                <w:szCs w:val="20"/>
              </w:rPr>
              <w:t>Globale</w:t>
            </w:r>
          </w:p>
        </w:tc>
        <w:tc>
          <w:tcPr>
            <w:tcW w:w="655" w:type="pct"/>
            <w:shd w:val="clear" w:color="auto" w:fill="auto"/>
            <w:vAlign w:val="center"/>
            <w:hideMark/>
          </w:tcPr>
          <w:p w14:paraId="50F9AE06" w14:textId="77777777" w:rsidR="001406AC" w:rsidRPr="00A66315" w:rsidRDefault="001406AC" w:rsidP="00B93240">
            <w:pPr>
              <w:jc w:val="center"/>
              <w:rPr>
                <w:sz w:val="20"/>
                <w:szCs w:val="20"/>
                <w:highlight w:val="yellow"/>
              </w:rPr>
            </w:pPr>
          </w:p>
        </w:tc>
        <w:tc>
          <w:tcPr>
            <w:tcW w:w="1356" w:type="pct"/>
            <w:shd w:val="clear" w:color="auto" w:fill="auto"/>
            <w:vAlign w:val="center"/>
            <w:hideMark/>
          </w:tcPr>
          <w:p w14:paraId="1595FF17" w14:textId="77777777" w:rsidR="001406AC" w:rsidRPr="00A66315" w:rsidRDefault="001406AC" w:rsidP="00B93240">
            <w:pPr>
              <w:jc w:val="center"/>
              <w:rPr>
                <w:sz w:val="20"/>
                <w:szCs w:val="20"/>
                <w:highlight w:val="yellow"/>
              </w:rPr>
            </w:pPr>
          </w:p>
        </w:tc>
      </w:tr>
      <w:tr w:rsidR="001406AC" w:rsidRPr="008E6F8E" w14:paraId="1DDABD00" w14:textId="77777777" w:rsidTr="001D2EE0">
        <w:trPr>
          <w:cantSplit/>
          <w:trHeight w:val="19"/>
          <w:jc w:val="center"/>
        </w:trPr>
        <w:tc>
          <w:tcPr>
            <w:tcW w:w="886" w:type="pct"/>
            <w:shd w:val="clear" w:color="auto" w:fill="auto"/>
            <w:vAlign w:val="center"/>
          </w:tcPr>
          <w:p w14:paraId="45377492" w14:textId="77777777" w:rsidR="001406AC" w:rsidRPr="008E6F8E" w:rsidRDefault="001406AC" w:rsidP="00B93240">
            <w:pPr>
              <w:rPr>
                <w:sz w:val="20"/>
                <w:szCs w:val="20"/>
              </w:rPr>
            </w:pPr>
            <w:r>
              <w:rPr>
                <w:sz w:val="20"/>
                <w:szCs w:val="20"/>
              </w:rPr>
              <w:t xml:space="preserve">Busto Arsizio – Sacconago – Gallarate </w:t>
            </w:r>
          </w:p>
        </w:tc>
        <w:tc>
          <w:tcPr>
            <w:tcW w:w="531" w:type="pct"/>
            <w:vAlign w:val="center"/>
          </w:tcPr>
          <w:p w14:paraId="7B7FDA3B" w14:textId="77777777" w:rsidR="001406AC" w:rsidRPr="008E6F8E" w:rsidRDefault="001406AC" w:rsidP="00B93240">
            <w:pPr>
              <w:jc w:val="center"/>
              <w:rPr>
                <w:sz w:val="20"/>
                <w:szCs w:val="20"/>
              </w:rPr>
            </w:pPr>
          </w:p>
        </w:tc>
        <w:tc>
          <w:tcPr>
            <w:tcW w:w="689" w:type="pct"/>
            <w:shd w:val="clear" w:color="auto" w:fill="auto"/>
            <w:vAlign w:val="center"/>
          </w:tcPr>
          <w:p w14:paraId="72E3F76D" w14:textId="77777777" w:rsidR="001406AC" w:rsidRPr="00A66315" w:rsidRDefault="001406AC" w:rsidP="00B93240">
            <w:pPr>
              <w:jc w:val="center"/>
              <w:rPr>
                <w:sz w:val="20"/>
                <w:szCs w:val="20"/>
                <w:highlight w:val="yellow"/>
              </w:rPr>
            </w:pPr>
          </w:p>
        </w:tc>
        <w:tc>
          <w:tcPr>
            <w:tcW w:w="883" w:type="pct"/>
            <w:shd w:val="clear" w:color="auto" w:fill="auto"/>
            <w:vAlign w:val="center"/>
          </w:tcPr>
          <w:p w14:paraId="2E980350" w14:textId="77777777" w:rsidR="001406AC" w:rsidRPr="00A66315" w:rsidRDefault="001406AC" w:rsidP="00B93240">
            <w:pPr>
              <w:jc w:val="center"/>
              <w:rPr>
                <w:sz w:val="20"/>
                <w:szCs w:val="20"/>
                <w:highlight w:val="yellow"/>
              </w:rPr>
            </w:pPr>
          </w:p>
        </w:tc>
        <w:tc>
          <w:tcPr>
            <w:tcW w:w="655" w:type="pct"/>
            <w:shd w:val="clear" w:color="auto" w:fill="auto"/>
            <w:vAlign w:val="center"/>
          </w:tcPr>
          <w:p w14:paraId="18C3F180" w14:textId="77777777" w:rsidR="001406AC" w:rsidRPr="00A66315" w:rsidRDefault="001406AC" w:rsidP="00B93240">
            <w:pPr>
              <w:jc w:val="center"/>
              <w:rPr>
                <w:sz w:val="20"/>
                <w:szCs w:val="20"/>
                <w:highlight w:val="yellow"/>
              </w:rPr>
            </w:pPr>
          </w:p>
        </w:tc>
        <w:tc>
          <w:tcPr>
            <w:tcW w:w="1356" w:type="pct"/>
            <w:shd w:val="clear" w:color="auto" w:fill="auto"/>
            <w:vAlign w:val="center"/>
          </w:tcPr>
          <w:p w14:paraId="30148262" w14:textId="77777777" w:rsidR="001406AC" w:rsidRPr="00A66315" w:rsidRDefault="001406AC" w:rsidP="00B93240">
            <w:pPr>
              <w:jc w:val="center"/>
              <w:rPr>
                <w:sz w:val="20"/>
                <w:szCs w:val="20"/>
                <w:highlight w:val="yellow"/>
              </w:rPr>
            </w:pPr>
            <w:r w:rsidRPr="002E5F86">
              <w:rPr>
                <w:sz w:val="20"/>
                <w:szCs w:val="20"/>
              </w:rPr>
              <w:t>Globale</w:t>
            </w:r>
          </w:p>
        </w:tc>
      </w:tr>
      <w:tr w:rsidR="001406AC" w:rsidRPr="008E6F8E" w14:paraId="700ED4A8" w14:textId="77777777" w:rsidTr="001D2EE0">
        <w:trPr>
          <w:cantSplit/>
          <w:trHeight w:val="19"/>
          <w:jc w:val="center"/>
        </w:trPr>
        <w:tc>
          <w:tcPr>
            <w:tcW w:w="886" w:type="pct"/>
            <w:shd w:val="clear" w:color="auto" w:fill="auto"/>
            <w:vAlign w:val="center"/>
            <w:hideMark/>
          </w:tcPr>
          <w:p w14:paraId="6B9162D8" w14:textId="77777777" w:rsidR="001406AC" w:rsidRPr="008E6F8E" w:rsidRDefault="001406AC" w:rsidP="00B93240">
            <w:pPr>
              <w:rPr>
                <w:sz w:val="20"/>
                <w:szCs w:val="20"/>
              </w:rPr>
            </w:pPr>
            <w:r w:rsidRPr="008E6F8E">
              <w:rPr>
                <w:sz w:val="20"/>
                <w:szCs w:val="20"/>
              </w:rPr>
              <w:t>Cagliari</w:t>
            </w:r>
          </w:p>
        </w:tc>
        <w:tc>
          <w:tcPr>
            <w:tcW w:w="531" w:type="pct"/>
            <w:vAlign w:val="center"/>
          </w:tcPr>
          <w:p w14:paraId="4389DB00" w14:textId="77777777" w:rsidR="001406AC" w:rsidRPr="008E6F8E" w:rsidRDefault="001406AC" w:rsidP="00B93240">
            <w:pPr>
              <w:jc w:val="center"/>
              <w:rPr>
                <w:sz w:val="20"/>
                <w:szCs w:val="20"/>
              </w:rPr>
            </w:pPr>
            <w:r>
              <w:rPr>
                <w:sz w:val="20"/>
                <w:szCs w:val="20"/>
              </w:rPr>
              <w:t>X</w:t>
            </w:r>
          </w:p>
        </w:tc>
        <w:tc>
          <w:tcPr>
            <w:tcW w:w="689" w:type="pct"/>
            <w:shd w:val="clear" w:color="auto" w:fill="auto"/>
            <w:vAlign w:val="center"/>
            <w:hideMark/>
          </w:tcPr>
          <w:p w14:paraId="1AA36372" w14:textId="77777777" w:rsidR="001406AC" w:rsidRPr="002E5F86" w:rsidRDefault="001406AC" w:rsidP="00B93240">
            <w:pPr>
              <w:jc w:val="center"/>
              <w:rPr>
                <w:sz w:val="20"/>
                <w:szCs w:val="20"/>
              </w:rPr>
            </w:pPr>
            <w:r w:rsidRPr="002E5F86">
              <w:rPr>
                <w:sz w:val="20"/>
                <w:szCs w:val="20"/>
              </w:rPr>
              <w:t>Centrale</w:t>
            </w:r>
          </w:p>
        </w:tc>
        <w:tc>
          <w:tcPr>
            <w:tcW w:w="883" w:type="pct"/>
            <w:shd w:val="clear" w:color="auto" w:fill="auto"/>
            <w:vAlign w:val="center"/>
            <w:hideMark/>
          </w:tcPr>
          <w:p w14:paraId="092ADB18" w14:textId="77777777" w:rsidR="001406AC" w:rsidRPr="002E5F86" w:rsidRDefault="001406AC" w:rsidP="00B93240">
            <w:pPr>
              <w:jc w:val="center"/>
              <w:rPr>
                <w:sz w:val="20"/>
                <w:szCs w:val="20"/>
              </w:rPr>
            </w:pPr>
            <w:r w:rsidRPr="002E5F86">
              <w:rPr>
                <w:sz w:val="20"/>
                <w:szCs w:val="20"/>
              </w:rPr>
              <w:t>Centrale (Porto Foxi, Cagliari)</w:t>
            </w:r>
          </w:p>
        </w:tc>
        <w:tc>
          <w:tcPr>
            <w:tcW w:w="655" w:type="pct"/>
            <w:shd w:val="clear" w:color="auto" w:fill="auto"/>
            <w:vAlign w:val="center"/>
            <w:hideMark/>
          </w:tcPr>
          <w:p w14:paraId="4C23D08E" w14:textId="77777777" w:rsidR="001406AC" w:rsidRPr="00A66315" w:rsidRDefault="001406AC" w:rsidP="00B93240">
            <w:pPr>
              <w:jc w:val="center"/>
              <w:rPr>
                <w:sz w:val="20"/>
                <w:szCs w:val="20"/>
                <w:highlight w:val="yellow"/>
              </w:rPr>
            </w:pPr>
          </w:p>
        </w:tc>
        <w:tc>
          <w:tcPr>
            <w:tcW w:w="1356" w:type="pct"/>
            <w:shd w:val="clear" w:color="auto" w:fill="auto"/>
            <w:vAlign w:val="center"/>
            <w:hideMark/>
          </w:tcPr>
          <w:p w14:paraId="1504B134" w14:textId="77777777" w:rsidR="001406AC" w:rsidRPr="00A66315" w:rsidRDefault="001406AC" w:rsidP="00B93240">
            <w:pPr>
              <w:jc w:val="center"/>
              <w:rPr>
                <w:sz w:val="20"/>
                <w:szCs w:val="20"/>
                <w:highlight w:val="yellow"/>
              </w:rPr>
            </w:pPr>
          </w:p>
        </w:tc>
      </w:tr>
      <w:tr w:rsidR="001406AC" w:rsidRPr="008E6F8E" w14:paraId="454D2665" w14:textId="77777777" w:rsidTr="001D2EE0">
        <w:trPr>
          <w:cantSplit/>
          <w:trHeight w:val="19"/>
          <w:jc w:val="center"/>
        </w:trPr>
        <w:tc>
          <w:tcPr>
            <w:tcW w:w="886" w:type="pct"/>
            <w:shd w:val="clear" w:color="auto" w:fill="auto"/>
            <w:vAlign w:val="center"/>
          </w:tcPr>
          <w:p w14:paraId="040116CA" w14:textId="77777777" w:rsidR="001406AC" w:rsidRPr="008E6F8E" w:rsidRDefault="001406AC" w:rsidP="00B93240">
            <w:pPr>
              <w:rPr>
                <w:sz w:val="20"/>
                <w:szCs w:val="20"/>
              </w:rPr>
            </w:pPr>
            <w:r>
              <w:rPr>
                <w:sz w:val="20"/>
                <w:szCs w:val="20"/>
              </w:rPr>
              <w:t>Campobasso</w:t>
            </w:r>
          </w:p>
        </w:tc>
        <w:tc>
          <w:tcPr>
            <w:tcW w:w="531" w:type="pct"/>
            <w:vAlign w:val="center"/>
          </w:tcPr>
          <w:p w14:paraId="38D3EA45" w14:textId="77777777" w:rsidR="001406AC" w:rsidRPr="008E6F8E" w:rsidRDefault="001406AC" w:rsidP="00B93240">
            <w:pPr>
              <w:jc w:val="center"/>
              <w:rPr>
                <w:sz w:val="20"/>
                <w:szCs w:val="20"/>
              </w:rPr>
            </w:pPr>
            <w:r>
              <w:rPr>
                <w:sz w:val="20"/>
                <w:szCs w:val="20"/>
              </w:rPr>
              <w:t>X</w:t>
            </w:r>
          </w:p>
        </w:tc>
        <w:tc>
          <w:tcPr>
            <w:tcW w:w="689" w:type="pct"/>
            <w:shd w:val="clear" w:color="auto" w:fill="auto"/>
            <w:vAlign w:val="center"/>
          </w:tcPr>
          <w:p w14:paraId="34CF3D52" w14:textId="77777777" w:rsidR="001406AC" w:rsidRPr="00A66315" w:rsidRDefault="001406AC" w:rsidP="00B93240">
            <w:pPr>
              <w:jc w:val="center"/>
              <w:rPr>
                <w:sz w:val="20"/>
                <w:szCs w:val="20"/>
                <w:highlight w:val="yellow"/>
              </w:rPr>
            </w:pPr>
          </w:p>
        </w:tc>
        <w:tc>
          <w:tcPr>
            <w:tcW w:w="883" w:type="pct"/>
            <w:shd w:val="clear" w:color="auto" w:fill="auto"/>
            <w:vAlign w:val="center"/>
          </w:tcPr>
          <w:p w14:paraId="0D704DFB" w14:textId="77777777" w:rsidR="001406AC" w:rsidRPr="00A66315" w:rsidRDefault="001406AC" w:rsidP="00B93240">
            <w:pPr>
              <w:jc w:val="center"/>
              <w:rPr>
                <w:sz w:val="20"/>
                <w:szCs w:val="20"/>
                <w:highlight w:val="yellow"/>
              </w:rPr>
            </w:pPr>
          </w:p>
        </w:tc>
        <w:tc>
          <w:tcPr>
            <w:tcW w:w="655" w:type="pct"/>
            <w:shd w:val="clear" w:color="auto" w:fill="auto"/>
            <w:vAlign w:val="center"/>
          </w:tcPr>
          <w:p w14:paraId="286C4BD6" w14:textId="77777777" w:rsidR="001406AC" w:rsidRPr="00A66315" w:rsidRDefault="001406AC" w:rsidP="00B93240">
            <w:pPr>
              <w:jc w:val="center"/>
              <w:rPr>
                <w:sz w:val="20"/>
                <w:szCs w:val="20"/>
                <w:highlight w:val="yellow"/>
              </w:rPr>
            </w:pPr>
          </w:p>
        </w:tc>
        <w:tc>
          <w:tcPr>
            <w:tcW w:w="1356" w:type="pct"/>
            <w:shd w:val="clear" w:color="auto" w:fill="auto"/>
            <w:vAlign w:val="center"/>
          </w:tcPr>
          <w:p w14:paraId="5DA60650" w14:textId="77777777" w:rsidR="001406AC" w:rsidRPr="00A66315" w:rsidRDefault="001406AC" w:rsidP="00B93240">
            <w:pPr>
              <w:jc w:val="center"/>
              <w:rPr>
                <w:sz w:val="20"/>
                <w:szCs w:val="20"/>
                <w:highlight w:val="yellow"/>
              </w:rPr>
            </w:pPr>
          </w:p>
        </w:tc>
      </w:tr>
      <w:tr w:rsidR="001406AC" w:rsidRPr="008E6F8E" w14:paraId="2D3381B6" w14:textId="77777777" w:rsidTr="001D2EE0">
        <w:trPr>
          <w:cantSplit/>
          <w:trHeight w:val="19"/>
          <w:jc w:val="center"/>
        </w:trPr>
        <w:tc>
          <w:tcPr>
            <w:tcW w:w="886" w:type="pct"/>
            <w:shd w:val="clear" w:color="auto" w:fill="auto"/>
            <w:vAlign w:val="center"/>
          </w:tcPr>
          <w:p w14:paraId="3BC6C9C8" w14:textId="77777777" w:rsidR="001406AC" w:rsidRPr="008E6F8E" w:rsidRDefault="001406AC" w:rsidP="00B93240">
            <w:pPr>
              <w:rPr>
                <w:sz w:val="20"/>
                <w:szCs w:val="20"/>
              </w:rPr>
            </w:pPr>
            <w:r>
              <w:rPr>
                <w:sz w:val="20"/>
                <w:szCs w:val="20"/>
              </w:rPr>
              <w:t>Capri</w:t>
            </w:r>
          </w:p>
        </w:tc>
        <w:tc>
          <w:tcPr>
            <w:tcW w:w="531" w:type="pct"/>
            <w:vAlign w:val="center"/>
          </w:tcPr>
          <w:p w14:paraId="5437D65F" w14:textId="77777777" w:rsidR="001406AC" w:rsidRPr="008E6F8E" w:rsidRDefault="001406AC" w:rsidP="00B93240">
            <w:pPr>
              <w:jc w:val="center"/>
              <w:rPr>
                <w:sz w:val="20"/>
                <w:szCs w:val="20"/>
              </w:rPr>
            </w:pPr>
          </w:p>
        </w:tc>
        <w:tc>
          <w:tcPr>
            <w:tcW w:w="689" w:type="pct"/>
            <w:shd w:val="clear" w:color="auto" w:fill="auto"/>
            <w:vAlign w:val="center"/>
          </w:tcPr>
          <w:p w14:paraId="7D27D6BF" w14:textId="77777777" w:rsidR="001406AC" w:rsidRPr="00A66315" w:rsidRDefault="001406AC" w:rsidP="00B93240">
            <w:pPr>
              <w:jc w:val="center"/>
              <w:rPr>
                <w:sz w:val="20"/>
                <w:szCs w:val="20"/>
                <w:highlight w:val="yellow"/>
              </w:rPr>
            </w:pPr>
          </w:p>
        </w:tc>
        <w:tc>
          <w:tcPr>
            <w:tcW w:w="883" w:type="pct"/>
            <w:shd w:val="clear" w:color="auto" w:fill="auto"/>
            <w:vAlign w:val="center"/>
          </w:tcPr>
          <w:p w14:paraId="7C664E3A" w14:textId="77777777" w:rsidR="001406AC" w:rsidRPr="00A66315" w:rsidRDefault="001406AC" w:rsidP="00B93240">
            <w:pPr>
              <w:jc w:val="center"/>
              <w:rPr>
                <w:sz w:val="20"/>
                <w:szCs w:val="20"/>
                <w:highlight w:val="yellow"/>
              </w:rPr>
            </w:pPr>
            <w:r w:rsidRPr="002E5F86">
              <w:rPr>
                <w:sz w:val="20"/>
                <w:szCs w:val="20"/>
              </w:rPr>
              <w:t>Globale</w:t>
            </w:r>
          </w:p>
        </w:tc>
        <w:tc>
          <w:tcPr>
            <w:tcW w:w="655" w:type="pct"/>
            <w:shd w:val="clear" w:color="auto" w:fill="auto"/>
            <w:vAlign w:val="center"/>
          </w:tcPr>
          <w:p w14:paraId="7BD3F630" w14:textId="77777777" w:rsidR="001406AC" w:rsidRPr="00A66315" w:rsidRDefault="001406AC" w:rsidP="00B93240">
            <w:pPr>
              <w:jc w:val="center"/>
              <w:rPr>
                <w:sz w:val="20"/>
                <w:szCs w:val="20"/>
                <w:highlight w:val="yellow"/>
              </w:rPr>
            </w:pPr>
          </w:p>
        </w:tc>
        <w:tc>
          <w:tcPr>
            <w:tcW w:w="1356" w:type="pct"/>
            <w:shd w:val="clear" w:color="auto" w:fill="auto"/>
            <w:vAlign w:val="center"/>
          </w:tcPr>
          <w:p w14:paraId="0D9877AB" w14:textId="77777777" w:rsidR="001406AC" w:rsidRPr="00A66315" w:rsidRDefault="001406AC" w:rsidP="00B93240">
            <w:pPr>
              <w:jc w:val="center"/>
              <w:rPr>
                <w:sz w:val="20"/>
                <w:szCs w:val="20"/>
                <w:highlight w:val="yellow"/>
              </w:rPr>
            </w:pPr>
          </w:p>
        </w:tc>
      </w:tr>
      <w:tr w:rsidR="001406AC" w:rsidRPr="008E6F8E" w14:paraId="456A5213" w14:textId="77777777" w:rsidTr="001D2EE0">
        <w:trPr>
          <w:cantSplit/>
          <w:trHeight w:val="19"/>
          <w:jc w:val="center"/>
        </w:trPr>
        <w:tc>
          <w:tcPr>
            <w:tcW w:w="886" w:type="pct"/>
            <w:shd w:val="clear" w:color="auto" w:fill="auto"/>
            <w:vAlign w:val="center"/>
            <w:hideMark/>
          </w:tcPr>
          <w:p w14:paraId="2C03EB80" w14:textId="77777777" w:rsidR="001406AC" w:rsidRPr="008E6F8E" w:rsidRDefault="001406AC" w:rsidP="00B93240">
            <w:pPr>
              <w:rPr>
                <w:sz w:val="20"/>
                <w:szCs w:val="20"/>
              </w:rPr>
            </w:pPr>
            <w:r w:rsidRPr="008E6F8E">
              <w:rPr>
                <w:sz w:val="20"/>
                <w:szCs w:val="20"/>
              </w:rPr>
              <w:t>Carloforte</w:t>
            </w:r>
          </w:p>
        </w:tc>
        <w:tc>
          <w:tcPr>
            <w:tcW w:w="531" w:type="pct"/>
            <w:vAlign w:val="center"/>
          </w:tcPr>
          <w:p w14:paraId="2D6E52CF" w14:textId="77777777" w:rsidR="001406AC" w:rsidRPr="008E6F8E" w:rsidRDefault="001406AC" w:rsidP="00B93240">
            <w:pPr>
              <w:jc w:val="center"/>
              <w:rPr>
                <w:sz w:val="20"/>
                <w:szCs w:val="20"/>
              </w:rPr>
            </w:pPr>
          </w:p>
        </w:tc>
        <w:tc>
          <w:tcPr>
            <w:tcW w:w="689" w:type="pct"/>
            <w:shd w:val="clear" w:color="auto" w:fill="auto"/>
            <w:vAlign w:val="center"/>
            <w:hideMark/>
          </w:tcPr>
          <w:p w14:paraId="7C6BA9B6" w14:textId="77777777" w:rsidR="001406AC" w:rsidRPr="00A66315" w:rsidRDefault="001406AC" w:rsidP="00B93240">
            <w:pPr>
              <w:jc w:val="center"/>
              <w:rPr>
                <w:sz w:val="20"/>
                <w:szCs w:val="20"/>
                <w:highlight w:val="yellow"/>
              </w:rPr>
            </w:pPr>
          </w:p>
        </w:tc>
        <w:tc>
          <w:tcPr>
            <w:tcW w:w="883" w:type="pct"/>
            <w:shd w:val="clear" w:color="auto" w:fill="auto"/>
            <w:vAlign w:val="center"/>
            <w:hideMark/>
          </w:tcPr>
          <w:p w14:paraId="495A9524" w14:textId="77777777" w:rsidR="001406AC" w:rsidRPr="00A66315" w:rsidRDefault="001406AC" w:rsidP="00B93240">
            <w:pPr>
              <w:jc w:val="center"/>
              <w:rPr>
                <w:sz w:val="20"/>
                <w:szCs w:val="20"/>
                <w:highlight w:val="yellow"/>
              </w:rPr>
            </w:pPr>
            <w:r w:rsidRPr="002E5F86">
              <w:rPr>
                <w:sz w:val="20"/>
                <w:szCs w:val="20"/>
              </w:rPr>
              <w:t>Globale</w:t>
            </w:r>
          </w:p>
        </w:tc>
        <w:tc>
          <w:tcPr>
            <w:tcW w:w="655" w:type="pct"/>
            <w:shd w:val="clear" w:color="auto" w:fill="auto"/>
            <w:vAlign w:val="center"/>
            <w:hideMark/>
          </w:tcPr>
          <w:p w14:paraId="331860D1" w14:textId="77777777" w:rsidR="001406AC" w:rsidRPr="00A66315" w:rsidRDefault="001406AC" w:rsidP="00B93240">
            <w:pPr>
              <w:jc w:val="center"/>
              <w:rPr>
                <w:sz w:val="20"/>
                <w:szCs w:val="20"/>
                <w:highlight w:val="yellow"/>
              </w:rPr>
            </w:pPr>
          </w:p>
        </w:tc>
        <w:tc>
          <w:tcPr>
            <w:tcW w:w="1356" w:type="pct"/>
            <w:shd w:val="clear" w:color="auto" w:fill="auto"/>
            <w:vAlign w:val="center"/>
            <w:hideMark/>
          </w:tcPr>
          <w:p w14:paraId="49470A7E" w14:textId="77777777" w:rsidR="001406AC" w:rsidRPr="00A66315" w:rsidRDefault="001406AC" w:rsidP="00B93240">
            <w:pPr>
              <w:jc w:val="center"/>
              <w:rPr>
                <w:sz w:val="20"/>
                <w:szCs w:val="20"/>
                <w:highlight w:val="yellow"/>
              </w:rPr>
            </w:pPr>
          </w:p>
        </w:tc>
      </w:tr>
      <w:tr w:rsidR="001406AC" w:rsidRPr="008E6F8E" w14:paraId="3137E889" w14:textId="77777777" w:rsidTr="001D2EE0">
        <w:trPr>
          <w:cantSplit/>
          <w:trHeight w:val="19"/>
          <w:jc w:val="center"/>
        </w:trPr>
        <w:tc>
          <w:tcPr>
            <w:tcW w:w="886" w:type="pct"/>
            <w:shd w:val="clear" w:color="auto" w:fill="auto"/>
            <w:vAlign w:val="center"/>
          </w:tcPr>
          <w:p w14:paraId="1ADB75A0" w14:textId="77777777" w:rsidR="001406AC" w:rsidRPr="008E6F8E" w:rsidRDefault="001406AC" w:rsidP="00B93240">
            <w:pPr>
              <w:rPr>
                <w:sz w:val="20"/>
                <w:szCs w:val="20"/>
              </w:rPr>
            </w:pPr>
            <w:r>
              <w:rPr>
                <w:sz w:val="20"/>
                <w:szCs w:val="20"/>
              </w:rPr>
              <w:t>Casamicciola – Porto di Ischia</w:t>
            </w:r>
          </w:p>
        </w:tc>
        <w:tc>
          <w:tcPr>
            <w:tcW w:w="531" w:type="pct"/>
            <w:vAlign w:val="center"/>
          </w:tcPr>
          <w:p w14:paraId="703C42FB" w14:textId="77777777" w:rsidR="001406AC" w:rsidRPr="008E6F8E" w:rsidRDefault="001406AC" w:rsidP="00B93240">
            <w:pPr>
              <w:jc w:val="center"/>
              <w:rPr>
                <w:sz w:val="20"/>
                <w:szCs w:val="20"/>
              </w:rPr>
            </w:pPr>
          </w:p>
        </w:tc>
        <w:tc>
          <w:tcPr>
            <w:tcW w:w="689" w:type="pct"/>
            <w:shd w:val="clear" w:color="auto" w:fill="auto"/>
            <w:vAlign w:val="center"/>
          </w:tcPr>
          <w:p w14:paraId="52E27871" w14:textId="77777777" w:rsidR="001406AC" w:rsidRPr="00A66315" w:rsidRDefault="001406AC" w:rsidP="00B93240">
            <w:pPr>
              <w:jc w:val="center"/>
              <w:rPr>
                <w:sz w:val="20"/>
                <w:szCs w:val="20"/>
                <w:highlight w:val="yellow"/>
              </w:rPr>
            </w:pPr>
          </w:p>
        </w:tc>
        <w:tc>
          <w:tcPr>
            <w:tcW w:w="883" w:type="pct"/>
            <w:shd w:val="clear" w:color="auto" w:fill="auto"/>
            <w:vAlign w:val="center"/>
          </w:tcPr>
          <w:p w14:paraId="55335832" w14:textId="77777777" w:rsidR="001406AC" w:rsidRPr="00A66315" w:rsidRDefault="001406AC" w:rsidP="00B93240">
            <w:pPr>
              <w:jc w:val="center"/>
              <w:rPr>
                <w:sz w:val="20"/>
                <w:szCs w:val="20"/>
                <w:highlight w:val="yellow"/>
              </w:rPr>
            </w:pPr>
            <w:r w:rsidRPr="002E5F86">
              <w:rPr>
                <w:sz w:val="20"/>
                <w:szCs w:val="20"/>
              </w:rPr>
              <w:t>Globale</w:t>
            </w:r>
          </w:p>
        </w:tc>
        <w:tc>
          <w:tcPr>
            <w:tcW w:w="655" w:type="pct"/>
            <w:shd w:val="clear" w:color="auto" w:fill="auto"/>
            <w:vAlign w:val="center"/>
          </w:tcPr>
          <w:p w14:paraId="2DCB6B81" w14:textId="77777777" w:rsidR="001406AC" w:rsidRPr="00A66315" w:rsidRDefault="001406AC" w:rsidP="00B93240">
            <w:pPr>
              <w:jc w:val="center"/>
              <w:rPr>
                <w:sz w:val="20"/>
                <w:szCs w:val="20"/>
                <w:highlight w:val="yellow"/>
              </w:rPr>
            </w:pPr>
          </w:p>
        </w:tc>
        <w:tc>
          <w:tcPr>
            <w:tcW w:w="1356" w:type="pct"/>
            <w:shd w:val="clear" w:color="auto" w:fill="auto"/>
            <w:vAlign w:val="center"/>
          </w:tcPr>
          <w:p w14:paraId="6FE7F892" w14:textId="77777777" w:rsidR="001406AC" w:rsidRPr="00A66315" w:rsidRDefault="001406AC" w:rsidP="00B93240">
            <w:pPr>
              <w:jc w:val="center"/>
              <w:rPr>
                <w:sz w:val="20"/>
                <w:szCs w:val="20"/>
                <w:highlight w:val="yellow"/>
              </w:rPr>
            </w:pPr>
          </w:p>
        </w:tc>
      </w:tr>
      <w:tr w:rsidR="001406AC" w:rsidRPr="008E6F8E" w14:paraId="2822B9EF" w14:textId="77777777" w:rsidTr="001D2EE0">
        <w:trPr>
          <w:cantSplit/>
          <w:trHeight w:val="19"/>
          <w:jc w:val="center"/>
        </w:trPr>
        <w:tc>
          <w:tcPr>
            <w:tcW w:w="886" w:type="pct"/>
            <w:shd w:val="clear" w:color="auto" w:fill="auto"/>
            <w:vAlign w:val="center"/>
            <w:hideMark/>
          </w:tcPr>
          <w:p w14:paraId="48E08E09" w14:textId="77777777" w:rsidR="001406AC" w:rsidRPr="008E6F8E" w:rsidRDefault="001406AC" w:rsidP="00B93240">
            <w:pPr>
              <w:rPr>
                <w:sz w:val="20"/>
                <w:szCs w:val="20"/>
              </w:rPr>
            </w:pPr>
            <w:r w:rsidRPr="008E6F8E">
              <w:rPr>
                <w:sz w:val="20"/>
                <w:szCs w:val="20"/>
              </w:rPr>
              <w:t>Catania</w:t>
            </w:r>
          </w:p>
        </w:tc>
        <w:tc>
          <w:tcPr>
            <w:tcW w:w="531" w:type="pct"/>
            <w:vAlign w:val="center"/>
          </w:tcPr>
          <w:p w14:paraId="24F32108" w14:textId="77777777" w:rsidR="001406AC" w:rsidRPr="008E6F8E" w:rsidRDefault="001406AC" w:rsidP="00B93240">
            <w:pPr>
              <w:jc w:val="center"/>
              <w:rPr>
                <w:sz w:val="20"/>
                <w:szCs w:val="20"/>
              </w:rPr>
            </w:pPr>
            <w:r>
              <w:rPr>
                <w:sz w:val="20"/>
                <w:szCs w:val="20"/>
              </w:rPr>
              <w:t>X</w:t>
            </w:r>
          </w:p>
        </w:tc>
        <w:tc>
          <w:tcPr>
            <w:tcW w:w="689" w:type="pct"/>
            <w:shd w:val="clear" w:color="auto" w:fill="auto"/>
            <w:vAlign w:val="center"/>
            <w:hideMark/>
          </w:tcPr>
          <w:p w14:paraId="1E46F345" w14:textId="77777777" w:rsidR="001406AC" w:rsidRPr="002E5F86" w:rsidRDefault="001406AC" w:rsidP="00B93240">
            <w:pPr>
              <w:jc w:val="center"/>
              <w:rPr>
                <w:sz w:val="20"/>
                <w:szCs w:val="20"/>
              </w:rPr>
            </w:pPr>
            <w:r w:rsidRPr="002E5F86">
              <w:rPr>
                <w:sz w:val="20"/>
                <w:szCs w:val="20"/>
              </w:rPr>
              <w:t>Globale (Fontanarossa, Comiso pista di emergenza)</w:t>
            </w:r>
          </w:p>
        </w:tc>
        <w:tc>
          <w:tcPr>
            <w:tcW w:w="883" w:type="pct"/>
            <w:shd w:val="clear" w:color="auto" w:fill="auto"/>
            <w:vAlign w:val="center"/>
            <w:hideMark/>
          </w:tcPr>
          <w:p w14:paraId="22EF5CDC" w14:textId="77777777" w:rsidR="001406AC" w:rsidRPr="002E5F86" w:rsidRDefault="001406AC" w:rsidP="00B93240">
            <w:pPr>
              <w:jc w:val="center"/>
              <w:rPr>
                <w:sz w:val="20"/>
                <w:szCs w:val="20"/>
              </w:rPr>
            </w:pPr>
            <w:r w:rsidRPr="002E5F86">
              <w:rPr>
                <w:sz w:val="20"/>
                <w:szCs w:val="20"/>
              </w:rPr>
              <w:t>Globale</w:t>
            </w:r>
          </w:p>
        </w:tc>
        <w:tc>
          <w:tcPr>
            <w:tcW w:w="655" w:type="pct"/>
            <w:shd w:val="clear" w:color="auto" w:fill="auto"/>
            <w:vAlign w:val="center"/>
            <w:hideMark/>
          </w:tcPr>
          <w:p w14:paraId="53CA1FA4" w14:textId="77777777" w:rsidR="001406AC" w:rsidRPr="002E5F86" w:rsidRDefault="001406AC" w:rsidP="00B93240">
            <w:pPr>
              <w:jc w:val="center"/>
              <w:rPr>
                <w:sz w:val="20"/>
                <w:szCs w:val="20"/>
              </w:rPr>
            </w:pPr>
          </w:p>
        </w:tc>
        <w:tc>
          <w:tcPr>
            <w:tcW w:w="1356" w:type="pct"/>
            <w:shd w:val="clear" w:color="auto" w:fill="auto"/>
            <w:vAlign w:val="center"/>
            <w:hideMark/>
          </w:tcPr>
          <w:p w14:paraId="0C2CA781" w14:textId="77777777" w:rsidR="001406AC" w:rsidRPr="002E5F86" w:rsidRDefault="001406AC" w:rsidP="00B93240">
            <w:pPr>
              <w:jc w:val="center"/>
              <w:rPr>
                <w:sz w:val="20"/>
                <w:szCs w:val="20"/>
              </w:rPr>
            </w:pPr>
            <w:r w:rsidRPr="002E5F86">
              <w:rPr>
                <w:sz w:val="20"/>
                <w:szCs w:val="20"/>
              </w:rPr>
              <w:t>Globale</w:t>
            </w:r>
          </w:p>
        </w:tc>
      </w:tr>
      <w:tr w:rsidR="001406AC" w:rsidRPr="008E6F8E" w14:paraId="42042DC7" w14:textId="77777777" w:rsidTr="001D2EE0">
        <w:trPr>
          <w:cantSplit/>
          <w:trHeight w:val="19"/>
          <w:jc w:val="center"/>
        </w:trPr>
        <w:tc>
          <w:tcPr>
            <w:tcW w:w="886" w:type="pct"/>
            <w:shd w:val="clear" w:color="auto" w:fill="auto"/>
            <w:vAlign w:val="center"/>
            <w:hideMark/>
          </w:tcPr>
          <w:p w14:paraId="5743D6E5" w14:textId="77777777" w:rsidR="001406AC" w:rsidRPr="008E6F8E" w:rsidRDefault="001406AC" w:rsidP="00B93240">
            <w:pPr>
              <w:rPr>
                <w:sz w:val="20"/>
                <w:szCs w:val="20"/>
              </w:rPr>
            </w:pPr>
            <w:r w:rsidRPr="008E6F8E">
              <w:rPr>
                <w:sz w:val="20"/>
                <w:szCs w:val="20"/>
              </w:rPr>
              <w:t>Cervignano</w:t>
            </w:r>
          </w:p>
        </w:tc>
        <w:tc>
          <w:tcPr>
            <w:tcW w:w="531" w:type="pct"/>
            <w:vAlign w:val="center"/>
          </w:tcPr>
          <w:p w14:paraId="6097FD8F" w14:textId="77777777" w:rsidR="001406AC" w:rsidRPr="008E6F8E" w:rsidRDefault="001406AC" w:rsidP="00B93240">
            <w:pPr>
              <w:jc w:val="center"/>
              <w:rPr>
                <w:sz w:val="20"/>
                <w:szCs w:val="20"/>
              </w:rPr>
            </w:pPr>
          </w:p>
        </w:tc>
        <w:tc>
          <w:tcPr>
            <w:tcW w:w="689" w:type="pct"/>
            <w:shd w:val="clear" w:color="auto" w:fill="auto"/>
            <w:vAlign w:val="center"/>
            <w:hideMark/>
          </w:tcPr>
          <w:p w14:paraId="41E74625" w14:textId="77777777" w:rsidR="001406AC" w:rsidRPr="00A66315" w:rsidRDefault="001406AC" w:rsidP="00B93240">
            <w:pPr>
              <w:jc w:val="center"/>
              <w:rPr>
                <w:sz w:val="20"/>
                <w:szCs w:val="20"/>
                <w:highlight w:val="yellow"/>
              </w:rPr>
            </w:pPr>
          </w:p>
        </w:tc>
        <w:tc>
          <w:tcPr>
            <w:tcW w:w="883" w:type="pct"/>
            <w:shd w:val="clear" w:color="auto" w:fill="auto"/>
            <w:vAlign w:val="center"/>
            <w:hideMark/>
          </w:tcPr>
          <w:p w14:paraId="607AC232" w14:textId="77777777" w:rsidR="001406AC" w:rsidRPr="00A66315" w:rsidRDefault="001406AC" w:rsidP="00B93240">
            <w:pPr>
              <w:jc w:val="center"/>
              <w:rPr>
                <w:sz w:val="20"/>
                <w:szCs w:val="20"/>
                <w:highlight w:val="yellow"/>
              </w:rPr>
            </w:pPr>
          </w:p>
        </w:tc>
        <w:tc>
          <w:tcPr>
            <w:tcW w:w="655" w:type="pct"/>
            <w:shd w:val="clear" w:color="auto" w:fill="auto"/>
            <w:vAlign w:val="center"/>
            <w:hideMark/>
          </w:tcPr>
          <w:p w14:paraId="6078E050" w14:textId="77777777" w:rsidR="001406AC" w:rsidRPr="00A66315" w:rsidRDefault="001406AC" w:rsidP="00B93240">
            <w:pPr>
              <w:jc w:val="center"/>
              <w:rPr>
                <w:sz w:val="20"/>
                <w:szCs w:val="20"/>
                <w:highlight w:val="yellow"/>
              </w:rPr>
            </w:pPr>
          </w:p>
        </w:tc>
        <w:tc>
          <w:tcPr>
            <w:tcW w:w="1356" w:type="pct"/>
            <w:shd w:val="clear" w:color="auto" w:fill="auto"/>
            <w:vAlign w:val="center"/>
            <w:hideMark/>
          </w:tcPr>
          <w:p w14:paraId="18424956" w14:textId="77777777" w:rsidR="001406AC" w:rsidRPr="00A66315" w:rsidRDefault="001406AC" w:rsidP="00B93240">
            <w:pPr>
              <w:jc w:val="center"/>
              <w:rPr>
                <w:sz w:val="20"/>
                <w:szCs w:val="20"/>
                <w:highlight w:val="yellow"/>
              </w:rPr>
            </w:pPr>
            <w:r w:rsidRPr="002E5F86">
              <w:rPr>
                <w:sz w:val="20"/>
                <w:szCs w:val="20"/>
              </w:rPr>
              <w:t>Centrale</w:t>
            </w:r>
          </w:p>
        </w:tc>
      </w:tr>
      <w:tr w:rsidR="001406AC" w:rsidRPr="008E6F8E" w14:paraId="0698E5D8" w14:textId="77777777" w:rsidTr="001D2EE0">
        <w:trPr>
          <w:cantSplit/>
          <w:trHeight w:val="19"/>
          <w:jc w:val="center"/>
        </w:trPr>
        <w:tc>
          <w:tcPr>
            <w:tcW w:w="886" w:type="pct"/>
            <w:shd w:val="clear" w:color="auto" w:fill="auto"/>
            <w:vAlign w:val="center"/>
            <w:hideMark/>
          </w:tcPr>
          <w:p w14:paraId="355CF459" w14:textId="77777777" w:rsidR="001406AC" w:rsidRPr="008E6F8E" w:rsidRDefault="001406AC" w:rsidP="00B93240">
            <w:pPr>
              <w:rPr>
                <w:sz w:val="20"/>
                <w:szCs w:val="20"/>
              </w:rPr>
            </w:pPr>
            <w:r w:rsidRPr="008E6F8E">
              <w:rPr>
                <w:sz w:val="20"/>
                <w:szCs w:val="20"/>
              </w:rPr>
              <w:t>Chioggia</w:t>
            </w:r>
          </w:p>
        </w:tc>
        <w:tc>
          <w:tcPr>
            <w:tcW w:w="531" w:type="pct"/>
            <w:vAlign w:val="center"/>
          </w:tcPr>
          <w:p w14:paraId="4A16D7FE" w14:textId="77777777" w:rsidR="001406AC" w:rsidRPr="008E6F8E" w:rsidRDefault="001406AC" w:rsidP="00B93240">
            <w:pPr>
              <w:jc w:val="center"/>
              <w:rPr>
                <w:sz w:val="20"/>
                <w:szCs w:val="20"/>
              </w:rPr>
            </w:pPr>
          </w:p>
        </w:tc>
        <w:tc>
          <w:tcPr>
            <w:tcW w:w="689" w:type="pct"/>
            <w:shd w:val="clear" w:color="auto" w:fill="auto"/>
            <w:vAlign w:val="center"/>
            <w:hideMark/>
          </w:tcPr>
          <w:p w14:paraId="6969070F" w14:textId="77777777" w:rsidR="001406AC" w:rsidRPr="00A66315" w:rsidRDefault="001406AC" w:rsidP="00B93240">
            <w:pPr>
              <w:jc w:val="center"/>
              <w:rPr>
                <w:sz w:val="20"/>
                <w:szCs w:val="20"/>
                <w:highlight w:val="yellow"/>
              </w:rPr>
            </w:pPr>
          </w:p>
        </w:tc>
        <w:tc>
          <w:tcPr>
            <w:tcW w:w="883" w:type="pct"/>
            <w:shd w:val="clear" w:color="auto" w:fill="auto"/>
            <w:vAlign w:val="center"/>
            <w:hideMark/>
          </w:tcPr>
          <w:p w14:paraId="7D40B7D7" w14:textId="77777777" w:rsidR="001406AC" w:rsidRPr="002E5F86" w:rsidRDefault="001406AC" w:rsidP="00B93240">
            <w:pPr>
              <w:jc w:val="center"/>
              <w:rPr>
                <w:sz w:val="20"/>
                <w:szCs w:val="20"/>
              </w:rPr>
            </w:pPr>
            <w:r w:rsidRPr="002E5F86">
              <w:rPr>
                <w:sz w:val="20"/>
                <w:szCs w:val="20"/>
              </w:rPr>
              <w:t>Globale</w:t>
            </w:r>
          </w:p>
        </w:tc>
        <w:tc>
          <w:tcPr>
            <w:tcW w:w="655" w:type="pct"/>
            <w:shd w:val="clear" w:color="auto" w:fill="auto"/>
            <w:vAlign w:val="center"/>
            <w:hideMark/>
          </w:tcPr>
          <w:p w14:paraId="36D9BACD" w14:textId="77777777" w:rsidR="001406AC" w:rsidRPr="002E5F86" w:rsidRDefault="001406AC" w:rsidP="00B93240">
            <w:pPr>
              <w:jc w:val="center"/>
              <w:rPr>
                <w:sz w:val="20"/>
                <w:szCs w:val="20"/>
              </w:rPr>
            </w:pPr>
            <w:r w:rsidRPr="002E5F86">
              <w:rPr>
                <w:sz w:val="20"/>
                <w:szCs w:val="20"/>
              </w:rPr>
              <w:t>Globale</w:t>
            </w:r>
          </w:p>
        </w:tc>
        <w:tc>
          <w:tcPr>
            <w:tcW w:w="1356" w:type="pct"/>
            <w:shd w:val="clear" w:color="auto" w:fill="auto"/>
            <w:vAlign w:val="center"/>
            <w:hideMark/>
          </w:tcPr>
          <w:p w14:paraId="59E02283" w14:textId="77777777" w:rsidR="001406AC" w:rsidRPr="00A66315" w:rsidRDefault="001406AC" w:rsidP="00B93240">
            <w:pPr>
              <w:jc w:val="center"/>
              <w:rPr>
                <w:sz w:val="20"/>
                <w:szCs w:val="20"/>
                <w:highlight w:val="yellow"/>
              </w:rPr>
            </w:pPr>
          </w:p>
        </w:tc>
      </w:tr>
      <w:tr w:rsidR="001406AC" w:rsidRPr="008E6F8E" w14:paraId="19BF8F97" w14:textId="77777777" w:rsidTr="001D2EE0">
        <w:trPr>
          <w:cantSplit/>
          <w:trHeight w:val="19"/>
          <w:jc w:val="center"/>
        </w:trPr>
        <w:tc>
          <w:tcPr>
            <w:tcW w:w="886" w:type="pct"/>
            <w:shd w:val="clear" w:color="auto" w:fill="auto"/>
            <w:vAlign w:val="center"/>
            <w:hideMark/>
          </w:tcPr>
          <w:p w14:paraId="32B63250" w14:textId="77777777" w:rsidR="001406AC" w:rsidRPr="008E6F8E" w:rsidRDefault="001406AC" w:rsidP="00B93240">
            <w:pPr>
              <w:rPr>
                <w:sz w:val="20"/>
                <w:szCs w:val="20"/>
              </w:rPr>
            </w:pPr>
            <w:r w:rsidRPr="008E6F8E">
              <w:rPr>
                <w:sz w:val="20"/>
                <w:szCs w:val="20"/>
              </w:rPr>
              <w:t>Civitavecchia</w:t>
            </w:r>
          </w:p>
        </w:tc>
        <w:tc>
          <w:tcPr>
            <w:tcW w:w="531" w:type="pct"/>
            <w:vAlign w:val="center"/>
          </w:tcPr>
          <w:p w14:paraId="12B4EC4D" w14:textId="77777777" w:rsidR="001406AC" w:rsidRPr="008E6F8E" w:rsidRDefault="001406AC" w:rsidP="00B93240">
            <w:pPr>
              <w:jc w:val="center"/>
              <w:rPr>
                <w:sz w:val="20"/>
                <w:szCs w:val="20"/>
              </w:rPr>
            </w:pPr>
          </w:p>
        </w:tc>
        <w:tc>
          <w:tcPr>
            <w:tcW w:w="689" w:type="pct"/>
            <w:shd w:val="clear" w:color="auto" w:fill="auto"/>
            <w:vAlign w:val="center"/>
            <w:hideMark/>
          </w:tcPr>
          <w:p w14:paraId="41D9F328" w14:textId="77777777" w:rsidR="001406AC" w:rsidRPr="00A66315" w:rsidRDefault="001406AC" w:rsidP="00B93240">
            <w:pPr>
              <w:jc w:val="center"/>
              <w:rPr>
                <w:sz w:val="20"/>
                <w:szCs w:val="20"/>
                <w:highlight w:val="yellow"/>
              </w:rPr>
            </w:pPr>
          </w:p>
        </w:tc>
        <w:tc>
          <w:tcPr>
            <w:tcW w:w="883" w:type="pct"/>
            <w:shd w:val="clear" w:color="auto" w:fill="auto"/>
            <w:vAlign w:val="center"/>
            <w:hideMark/>
          </w:tcPr>
          <w:p w14:paraId="61520D50" w14:textId="77777777" w:rsidR="001406AC" w:rsidRPr="002E5F86" w:rsidRDefault="001406AC" w:rsidP="00B93240">
            <w:pPr>
              <w:jc w:val="center"/>
              <w:rPr>
                <w:sz w:val="20"/>
                <w:szCs w:val="20"/>
              </w:rPr>
            </w:pPr>
            <w:r>
              <w:rPr>
                <w:sz w:val="20"/>
                <w:szCs w:val="20"/>
              </w:rPr>
              <w:t>Centrale</w:t>
            </w:r>
          </w:p>
        </w:tc>
        <w:tc>
          <w:tcPr>
            <w:tcW w:w="655" w:type="pct"/>
            <w:shd w:val="clear" w:color="auto" w:fill="auto"/>
            <w:vAlign w:val="center"/>
            <w:hideMark/>
          </w:tcPr>
          <w:p w14:paraId="23D5905A" w14:textId="77777777" w:rsidR="001406AC" w:rsidRPr="00A66315" w:rsidRDefault="001406AC" w:rsidP="00B93240">
            <w:pPr>
              <w:jc w:val="center"/>
              <w:rPr>
                <w:sz w:val="20"/>
                <w:szCs w:val="20"/>
                <w:highlight w:val="yellow"/>
              </w:rPr>
            </w:pPr>
          </w:p>
        </w:tc>
        <w:tc>
          <w:tcPr>
            <w:tcW w:w="1356" w:type="pct"/>
            <w:shd w:val="clear" w:color="auto" w:fill="auto"/>
            <w:vAlign w:val="center"/>
            <w:hideMark/>
          </w:tcPr>
          <w:p w14:paraId="530FA1D0" w14:textId="77777777" w:rsidR="001406AC" w:rsidRPr="00A66315" w:rsidRDefault="001406AC" w:rsidP="00B93240">
            <w:pPr>
              <w:jc w:val="center"/>
              <w:rPr>
                <w:sz w:val="20"/>
                <w:szCs w:val="20"/>
                <w:highlight w:val="yellow"/>
              </w:rPr>
            </w:pPr>
          </w:p>
        </w:tc>
      </w:tr>
      <w:tr w:rsidR="001406AC" w:rsidRPr="008E6F8E" w14:paraId="5D2A8B52" w14:textId="77777777" w:rsidTr="001D2EE0">
        <w:trPr>
          <w:cantSplit/>
          <w:trHeight w:val="19"/>
          <w:jc w:val="center"/>
        </w:trPr>
        <w:tc>
          <w:tcPr>
            <w:tcW w:w="886" w:type="pct"/>
            <w:shd w:val="clear" w:color="auto" w:fill="auto"/>
            <w:vAlign w:val="center"/>
            <w:hideMark/>
          </w:tcPr>
          <w:p w14:paraId="64F46454" w14:textId="77777777" w:rsidR="001406AC" w:rsidRPr="008E6F8E" w:rsidRDefault="001406AC" w:rsidP="00B93240">
            <w:pPr>
              <w:rPr>
                <w:sz w:val="20"/>
                <w:szCs w:val="20"/>
              </w:rPr>
            </w:pPr>
            <w:r w:rsidRPr="008E6F8E">
              <w:rPr>
                <w:sz w:val="20"/>
                <w:szCs w:val="20"/>
              </w:rPr>
              <w:t>Cremona</w:t>
            </w:r>
          </w:p>
        </w:tc>
        <w:tc>
          <w:tcPr>
            <w:tcW w:w="531" w:type="pct"/>
            <w:vAlign w:val="center"/>
          </w:tcPr>
          <w:p w14:paraId="0EB9C781" w14:textId="77777777" w:rsidR="001406AC" w:rsidRPr="008E6F8E" w:rsidRDefault="001406AC" w:rsidP="00B93240">
            <w:pPr>
              <w:jc w:val="center"/>
              <w:rPr>
                <w:sz w:val="20"/>
                <w:szCs w:val="20"/>
              </w:rPr>
            </w:pPr>
          </w:p>
        </w:tc>
        <w:tc>
          <w:tcPr>
            <w:tcW w:w="689" w:type="pct"/>
            <w:shd w:val="clear" w:color="auto" w:fill="auto"/>
            <w:vAlign w:val="center"/>
            <w:hideMark/>
          </w:tcPr>
          <w:p w14:paraId="0827634D" w14:textId="77777777" w:rsidR="001406AC" w:rsidRPr="00A66315" w:rsidRDefault="001406AC" w:rsidP="00B93240">
            <w:pPr>
              <w:jc w:val="center"/>
              <w:rPr>
                <w:sz w:val="20"/>
                <w:szCs w:val="20"/>
                <w:highlight w:val="yellow"/>
              </w:rPr>
            </w:pPr>
          </w:p>
        </w:tc>
        <w:tc>
          <w:tcPr>
            <w:tcW w:w="883" w:type="pct"/>
            <w:shd w:val="clear" w:color="auto" w:fill="auto"/>
            <w:vAlign w:val="center"/>
            <w:hideMark/>
          </w:tcPr>
          <w:p w14:paraId="6A1946BB" w14:textId="77777777" w:rsidR="001406AC" w:rsidRPr="00A66315" w:rsidRDefault="001406AC" w:rsidP="00B93240">
            <w:pPr>
              <w:jc w:val="center"/>
              <w:rPr>
                <w:sz w:val="20"/>
                <w:szCs w:val="20"/>
                <w:highlight w:val="yellow"/>
              </w:rPr>
            </w:pPr>
          </w:p>
        </w:tc>
        <w:tc>
          <w:tcPr>
            <w:tcW w:w="655" w:type="pct"/>
            <w:shd w:val="clear" w:color="auto" w:fill="auto"/>
            <w:vAlign w:val="center"/>
            <w:hideMark/>
          </w:tcPr>
          <w:p w14:paraId="66BB51E4" w14:textId="77777777" w:rsidR="001406AC" w:rsidRPr="00A66315" w:rsidRDefault="001406AC" w:rsidP="00B93240">
            <w:pPr>
              <w:jc w:val="center"/>
              <w:rPr>
                <w:sz w:val="20"/>
                <w:szCs w:val="20"/>
                <w:highlight w:val="yellow"/>
              </w:rPr>
            </w:pPr>
            <w:r w:rsidRPr="002E5F86">
              <w:rPr>
                <w:sz w:val="20"/>
                <w:szCs w:val="20"/>
              </w:rPr>
              <w:t>Centrale</w:t>
            </w:r>
          </w:p>
        </w:tc>
        <w:tc>
          <w:tcPr>
            <w:tcW w:w="1356" w:type="pct"/>
            <w:shd w:val="clear" w:color="auto" w:fill="auto"/>
            <w:vAlign w:val="center"/>
            <w:hideMark/>
          </w:tcPr>
          <w:p w14:paraId="3B418F7D" w14:textId="6503BA2D" w:rsidR="001406AC" w:rsidRPr="003C4893" w:rsidRDefault="001406AC" w:rsidP="00B93240">
            <w:pPr>
              <w:jc w:val="center"/>
              <w:rPr>
                <w:sz w:val="20"/>
                <w:szCs w:val="20"/>
              </w:rPr>
            </w:pPr>
            <w:r w:rsidRPr="003C4893">
              <w:rPr>
                <w:sz w:val="20"/>
                <w:szCs w:val="20"/>
              </w:rPr>
              <w:t>Globale (P</w:t>
            </w:r>
            <w:r w:rsidR="002D3B9C">
              <w:rPr>
                <w:sz w:val="20"/>
                <w:szCs w:val="20"/>
              </w:rPr>
              <w:t>LB</w:t>
            </w:r>
            <w:r w:rsidRPr="003C4893">
              <w:rPr>
                <w:sz w:val="20"/>
                <w:szCs w:val="20"/>
              </w:rPr>
              <w:t>), Globale (Piadena)</w:t>
            </w:r>
          </w:p>
        </w:tc>
      </w:tr>
      <w:tr w:rsidR="001406AC" w:rsidRPr="008E6F8E" w14:paraId="07481CB6" w14:textId="77777777" w:rsidTr="001D2EE0">
        <w:trPr>
          <w:cantSplit/>
          <w:trHeight w:val="19"/>
          <w:jc w:val="center"/>
        </w:trPr>
        <w:tc>
          <w:tcPr>
            <w:tcW w:w="886" w:type="pct"/>
            <w:shd w:val="clear" w:color="auto" w:fill="auto"/>
            <w:vAlign w:val="center"/>
          </w:tcPr>
          <w:p w14:paraId="442FAB9F" w14:textId="77777777" w:rsidR="001406AC" w:rsidRPr="008E6F8E" w:rsidRDefault="001406AC" w:rsidP="00B93240">
            <w:pPr>
              <w:rPr>
                <w:sz w:val="20"/>
                <w:szCs w:val="20"/>
              </w:rPr>
            </w:pPr>
            <w:r>
              <w:rPr>
                <w:sz w:val="20"/>
                <w:szCs w:val="20"/>
              </w:rPr>
              <w:t>Faenza</w:t>
            </w:r>
          </w:p>
        </w:tc>
        <w:tc>
          <w:tcPr>
            <w:tcW w:w="531" w:type="pct"/>
            <w:vAlign w:val="center"/>
          </w:tcPr>
          <w:p w14:paraId="73D7BCA3" w14:textId="77777777" w:rsidR="001406AC" w:rsidRPr="008E6F8E" w:rsidRDefault="001406AC" w:rsidP="00B93240">
            <w:pPr>
              <w:jc w:val="center"/>
              <w:rPr>
                <w:sz w:val="20"/>
                <w:szCs w:val="20"/>
              </w:rPr>
            </w:pPr>
          </w:p>
        </w:tc>
        <w:tc>
          <w:tcPr>
            <w:tcW w:w="689" w:type="pct"/>
            <w:shd w:val="clear" w:color="auto" w:fill="auto"/>
            <w:vAlign w:val="center"/>
          </w:tcPr>
          <w:p w14:paraId="366CBD2A" w14:textId="77777777" w:rsidR="001406AC" w:rsidRPr="00A66315" w:rsidRDefault="001406AC" w:rsidP="00B93240">
            <w:pPr>
              <w:jc w:val="center"/>
              <w:rPr>
                <w:sz w:val="20"/>
                <w:szCs w:val="20"/>
                <w:highlight w:val="yellow"/>
              </w:rPr>
            </w:pPr>
          </w:p>
        </w:tc>
        <w:tc>
          <w:tcPr>
            <w:tcW w:w="883" w:type="pct"/>
            <w:shd w:val="clear" w:color="auto" w:fill="auto"/>
            <w:vAlign w:val="center"/>
          </w:tcPr>
          <w:p w14:paraId="04A1C928" w14:textId="77777777" w:rsidR="001406AC" w:rsidRPr="00A66315" w:rsidRDefault="001406AC" w:rsidP="00B93240">
            <w:pPr>
              <w:jc w:val="center"/>
              <w:rPr>
                <w:sz w:val="20"/>
                <w:szCs w:val="20"/>
                <w:highlight w:val="yellow"/>
              </w:rPr>
            </w:pPr>
          </w:p>
        </w:tc>
        <w:tc>
          <w:tcPr>
            <w:tcW w:w="655" w:type="pct"/>
            <w:shd w:val="clear" w:color="auto" w:fill="auto"/>
            <w:vAlign w:val="center"/>
          </w:tcPr>
          <w:p w14:paraId="4DAEAF4A" w14:textId="77777777" w:rsidR="001406AC" w:rsidRPr="00A66315" w:rsidRDefault="001406AC" w:rsidP="00B93240">
            <w:pPr>
              <w:jc w:val="center"/>
              <w:rPr>
                <w:sz w:val="20"/>
                <w:szCs w:val="20"/>
                <w:highlight w:val="yellow"/>
              </w:rPr>
            </w:pPr>
          </w:p>
        </w:tc>
        <w:tc>
          <w:tcPr>
            <w:tcW w:w="1356" w:type="pct"/>
            <w:shd w:val="clear" w:color="auto" w:fill="auto"/>
            <w:vAlign w:val="center"/>
          </w:tcPr>
          <w:p w14:paraId="418786B8" w14:textId="77777777" w:rsidR="001406AC" w:rsidRPr="00A66315" w:rsidRDefault="001406AC" w:rsidP="00B93240">
            <w:pPr>
              <w:jc w:val="center"/>
              <w:rPr>
                <w:sz w:val="20"/>
                <w:szCs w:val="20"/>
                <w:highlight w:val="yellow"/>
              </w:rPr>
            </w:pPr>
            <w:r w:rsidRPr="002E5F86">
              <w:rPr>
                <w:sz w:val="20"/>
                <w:szCs w:val="20"/>
              </w:rPr>
              <w:t>Globale</w:t>
            </w:r>
          </w:p>
        </w:tc>
      </w:tr>
      <w:tr w:rsidR="001406AC" w:rsidRPr="008E6F8E" w14:paraId="7C3D9BAF" w14:textId="77777777" w:rsidTr="001D2EE0">
        <w:trPr>
          <w:cantSplit/>
          <w:trHeight w:val="19"/>
          <w:jc w:val="center"/>
        </w:trPr>
        <w:tc>
          <w:tcPr>
            <w:tcW w:w="886" w:type="pct"/>
            <w:shd w:val="clear" w:color="auto" w:fill="auto"/>
            <w:vAlign w:val="center"/>
          </w:tcPr>
          <w:p w14:paraId="748219C0" w14:textId="77777777" w:rsidR="001406AC" w:rsidRPr="008E6F8E" w:rsidRDefault="001406AC" w:rsidP="00B93240">
            <w:pPr>
              <w:rPr>
                <w:sz w:val="20"/>
                <w:szCs w:val="20"/>
              </w:rPr>
            </w:pPr>
            <w:r>
              <w:rPr>
                <w:sz w:val="20"/>
                <w:szCs w:val="20"/>
              </w:rPr>
              <w:t>Ferrara</w:t>
            </w:r>
          </w:p>
        </w:tc>
        <w:tc>
          <w:tcPr>
            <w:tcW w:w="531" w:type="pct"/>
            <w:vAlign w:val="center"/>
          </w:tcPr>
          <w:p w14:paraId="3E22DE53" w14:textId="77777777" w:rsidR="001406AC" w:rsidRPr="008E6F8E" w:rsidRDefault="001406AC" w:rsidP="00B93240">
            <w:pPr>
              <w:jc w:val="center"/>
              <w:rPr>
                <w:sz w:val="20"/>
                <w:szCs w:val="20"/>
              </w:rPr>
            </w:pPr>
            <w:r>
              <w:rPr>
                <w:sz w:val="20"/>
                <w:szCs w:val="20"/>
              </w:rPr>
              <w:t>X</w:t>
            </w:r>
          </w:p>
        </w:tc>
        <w:tc>
          <w:tcPr>
            <w:tcW w:w="689" w:type="pct"/>
            <w:shd w:val="clear" w:color="auto" w:fill="auto"/>
            <w:vAlign w:val="center"/>
          </w:tcPr>
          <w:p w14:paraId="5AB7EE7E" w14:textId="77777777" w:rsidR="001406AC" w:rsidRPr="003C4893" w:rsidRDefault="001406AC" w:rsidP="00B93240">
            <w:pPr>
              <w:jc w:val="center"/>
              <w:rPr>
                <w:sz w:val="20"/>
                <w:szCs w:val="20"/>
              </w:rPr>
            </w:pPr>
          </w:p>
        </w:tc>
        <w:tc>
          <w:tcPr>
            <w:tcW w:w="883" w:type="pct"/>
            <w:shd w:val="clear" w:color="auto" w:fill="auto"/>
            <w:vAlign w:val="center"/>
          </w:tcPr>
          <w:p w14:paraId="5D453788" w14:textId="77777777" w:rsidR="001406AC" w:rsidRPr="00A66315" w:rsidRDefault="001406AC" w:rsidP="00B93240">
            <w:pPr>
              <w:jc w:val="center"/>
              <w:rPr>
                <w:sz w:val="20"/>
                <w:szCs w:val="20"/>
                <w:highlight w:val="yellow"/>
              </w:rPr>
            </w:pPr>
          </w:p>
        </w:tc>
        <w:tc>
          <w:tcPr>
            <w:tcW w:w="655" w:type="pct"/>
            <w:shd w:val="clear" w:color="auto" w:fill="auto"/>
            <w:vAlign w:val="center"/>
          </w:tcPr>
          <w:p w14:paraId="43703B7E" w14:textId="77777777" w:rsidR="001406AC" w:rsidRPr="00A66315" w:rsidRDefault="001406AC" w:rsidP="00B93240">
            <w:pPr>
              <w:jc w:val="center"/>
              <w:rPr>
                <w:sz w:val="20"/>
                <w:szCs w:val="20"/>
                <w:highlight w:val="yellow"/>
              </w:rPr>
            </w:pPr>
          </w:p>
        </w:tc>
        <w:tc>
          <w:tcPr>
            <w:tcW w:w="1356" w:type="pct"/>
            <w:shd w:val="clear" w:color="auto" w:fill="auto"/>
            <w:vAlign w:val="center"/>
          </w:tcPr>
          <w:p w14:paraId="43A71781" w14:textId="77777777" w:rsidR="001406AC" w:rsidRPr="00A66315" w:rsidRDefault="001406AC" w:rsidP="00B93240">
            <w:pPr>
              <w:jc w:val="center"/>
              <w:rPr>
                <w:sz w:val="20"/>
                <w:szCs w:val="20"/>
                <w:highlight w:val="yellow"/>
              </w:rPr>
            </w:pPr>
          </w:p>
        </w:tc>
      </w:tr>
      <w:tr w:rsidR="001406AC" w:rsidRPr="008E6F8E" w14:paraId="2C9248F0" w14:textId="77777777" w:rsidTr="001D2EE0">
        <w:trPr>
          <w:cantSplit/>
          <w:trHeight w:val="19"/>
          <w:jc w:val="center"/>
        </w:trPr>
        <w:tc>
          <w:tcPr>
            <w:tcW w:w="886" w:type="pct"/>
            <w:shd w:val="clear" w:color="auto" w:fill="auto"/>
            <w:vAlign w:val="center"/>
            <w:hideMark/>
          </w:tcPr>
          <w:p w14:paraId="628A7106" w14:textId="77777777" w:rsidR="001406AC" w:rsidRPr="008E6F8E" w:rsidRDefault="001406AC" w:rsidP="00B93240">
            <w:pPr>
              <w:rPr>
                <w:sz w:val="20"/>
                <w:szCs w:val="20"/>
              </w:rPr>
            </w:pPr>
            <w:r w:rsidRPr="008E6F8E">
              <w:rPr>
                <w:sz w:val="20"/>
                <w:szCs w:val="20"/>
              </w:rPr>
              <w:t>Firenze</w:t>
            </w:r>
          </w:p>
        </w:tc>
        <w:tc>
          <w:tcPr>
            <w:tcW w:w="531" w:type="pct"/>
            <w:vAlign w:val="center"/>
          </w:tcPr>
          <w:p w14:paraId="741ED51C" w14:textId="77777777" w:rsidR="001406AC" w:rsidRPr="008E6F8E" w:rsidRDefault="001406AC" w:rsidP="00B93240">
            <w:pPr>
              <w:jc w:val="center"/>
              <w:rPr>
                <w:sz w:val="20"/>
                <w:szCs w:val="20"/>
              </w:rPr>
            </w:pPr>
            <w:r>
              <w:rPr>
                <w:sz w:val="20"/>
                <w:szCs w:val="20"/>
              </w:rPr>
              <w:t>X</w:t>
            </w:r>
          </w:p>
        </w:tc>
        <w:tc>
          <w:tcPr>
            <w:tcW w:w="689" w:type="pct"/>
            <w:shd w:val="clear" w:color="auto" w:fill="auto"/>
            <w:vAlign w:val="center"/>
            <w:hideMark/>
          </w:tcPr>
          <w:p w14:paraId="5DE27C85" w14:textId="77777777" w:rsidR="001406AC" w:rsidRPr="003C4893" w:rsidRDefault="001406AC" w:rsidP="00B93240">
            <w:pPr>
              <w:jc w:val="center"/>
              <w:rPr>
                <w:sz w:val="20"/>
                <w:szCs w:val="20"/>
              </w:rPr>
            </w:pPr>
            <w:r w:rsidRPr="003C4893">
              <w:rPr>
                <w:sz w:val="20"/>
                <w:szCs w:val="20"/>
              </w:rPr>
              <w:t>Globale</w:t>
            </w:r>
          </w:p>
        </w:tc>
        <w:tc>
          <w:tcPr>
            <w:tcW w:w="883" w:type="pct"/>
            <w:shd w:val="clear" w:color="auto" w:fill="auto"/>
            <w:vAlign w:val="center"/>
            <w:hideMark/>
          </w:tcPr>
          <w:p w14:paraId="54CFE324" w14:textId="77777777" w:rsidR="001406AC" w:rsidRPr="00A66315" w:rsidRDefault="001406AC" w:rsidP="00B93240">
            <w:pPr>
              <w:jc w:val="center"/>
              <w:rPr>
                <w:sz w:val="20"/>
                <w:szCs w:val="20"/>
                <w:highlight w:val="yellow"/>
              </w:rPr>
            </w:pPr>
          </w:p>
        </w:tc>
        <w:tc>
          <w:tcPr>
            <w:tcW w:w="655" w:type="pct"/>
            <w:shd w:val="clear" w:color="auto" w:fill="auto"/>
            <w:vAlign w:val="center"/>
            <w:hideMark/>
          </w:tcPr>
          <w:p w14:paraId="4649BA56" w14:textId="77777777" w:rsidR="001406AC" w:rsidRPr="00A66315" w:rsidRDefault="001406AC" w:rsidP="00B93240">
            <w:pPr>
              <w:jc w:val="center"/>
              <w:rPr>
                <w:sz w:val="20"/>
                <w:szCs w:val="20"/>
                <w:highlight w:val="yellow"/>
              </w:rPr>
            </w:pPr>
          </w:p>
        </w:tc>
        <w:tc>
          <w:tcPr>
            <w:tcW w:w="1356" w:type="pct"/>
            <w:shd w:val="clear" w:color="auto" w:fill="auto"/>
            <w:vAlign w:val="center"/>
            <w:hideMark/>
          </w:tcPr>
          <w:p w14:paraId="157E626A" w14:textId="77777777" w:rsidR="001406AC" w:rsidRPr="00A66315" w:rsidRDefault="001406AC" w:rsidP="00B93240">
            <w:pPr>
              <w:jc w:val="center"/>
              <w:rPr>
                <w:sz w:val="20"/>
                <w:szCs w:val="20"/>
                <w:highlight w:val="yellow"/>
              </w:rPr>
            </w:pPr>
          </w:p>
        </w:tc>
      </w:tr>
      <w:tr w:rsidR="001406AC" w:rsidRPr="008E6F8E" w14:paraId="10A4FEB9" w14:textId="77777777" w:rsidTr="001D2EE0">
        <w:trPr>
          <w:cantSplit/>
          <w:trHeight w:val="19"/>
          <w:jc w:val="center"/>
        </w:trPr>
        <w:tc>
          <w:tcPr>
            <w:tcW w:w="886" w:type="pct"/>
            <w:shd w:val="clear" w:color="auto" w:fill="auto"/>
            <w:vAlign w:val="center"/>
          </w:tcPr>
          <w:p w14:paraId="0304DD28" w14:textId="77777777" w:rsidR="001406AC" w:rsidRPr="008E6F8E" w:rsidRDefault="001406AC" w:rsidP="00B93240">
            <w:pPr>
              <w:rPr>
                <w:sz w:val="20"/>
                <w:szCs w:val="20"/>
              </w:rPr>
            </w:pPr>
            <w:r w:rsidRPr="008E6F8E">
              <w:rPr>
                <w:sz w:val="20"/>
                <w:szCs w:val="20"/>
              </w:rPr>
              <w:t>Fiumicino</w:t>
            </w:r>
          </w:p>
        </w:tc>
        <w:tc>
          <w:tcPr>
            <w:tcW w:w="531" w:type="pct"/>
            <w:vAlign w:val="center"/>
          </w:tcPr>
          <w:p w14:paraId="6CA50352" w14:textId="77777777" w:rsidR="001406AC" w:rsidRPr="003C4893" w:rsidRDefault="001406AC" w:rsidP="00B93240">
            <w:pPr>
              <w:jc w:val="center"/>
              <w:rPr>
                <w:sz w:val="20"/>
                <w:szCs w:val="20"/>
              </w:rPr>
            </w:pPr>
          </w:p>
        </w:tc>
        <w:tc>
          <w:tcPr>
            <w:tcW w:w="689" w:type="pct"/>
            <w:shd w:val="clear" w:color="auto" w:fill="auto"/>
            <w:vAlign w:val="center"/>
          </w:tcPr>
          <w:p w14:paraId="117D5F0C" w14:textId="77777777" w:rsidR="001406AC" w:rsidRPr="00A66315" w:rsidRDefault="001406AC" w:rsidP="00B93240">
            <w:pPr>
              <w:jc w:val="center"/>
              <w:rPr>
                <w:sz w:val="20"/>
                <w:szCs w:val="20"/>
                <w:highlight w:val="yellow"/>
              </w:rPr>
            </w:pPr>
          </w:p>
        </w:tc>
        <w:tc>
          <w:tcPr>
            <w:tcW w:w="883" w:type="pct"/>
            <w:shd w:val="clear" w:color="auto" w:fill="auto"/>
            <w:vAlign w:val="center"/>
          </w:tcPr>
          <w:p w14:paraId="11B41C50" w14:textId="77777777" w:rsidR="001406AC" w:rsidRPr="00A66315" w:rsidRDefault="001406AC" w:rsidP="00B93240">
            <w:pPr>
              <w:jc w:val="center"/>
              <w:rPr>
                <w:sz w:val="20"/>
                <w:szCs w:val="20"/>
                <w:highlight w:val="yellow"/>
              </w:rPr>
            </w:pPr>
            <w:r w:rsidRPr="003C4893">
              <w:rPr>
                <w:sz w:val="20"/>
                <w:szCs w:val="20"/>
              </w:rPr>
              <w:t>Globale</w:t>
            </w:r>
          </w:p>
        </w:tc>
        <w:tc>
          <w:tcPr>
            <w:tcW w:w="655" w:type="pct"/>
            <w:shd w:val="clear" w:color="auto" w:fill="auto"/>
            <w:vAlign w:val="center"/>
          </w:tcPr>
          <w:p w14:paraId="45AEF171" w14:textId="77777777" w:rsidR="001406AC" w:rsidRPr="00A66315" w:rsidRDefault="001406AC" w:rsidP="00B93240">
            <w:pPr>
              <w:jc w:val="center"/>
              <w:rPr>
                <w:sz w:val="20"/>
                <w:szCs w:val="20"/>
                <w:highlight w:val="yellow"/>
              </w:rPr>
            </w:pPr>
          </w:p>
        </w:tc>
        <w:tc>
          <w:tcPr>
            <w:tcW w:w="1356" w:type="pct"/>
            <w:shd w:val="clear" w:color="auto" w:fill="auto"/>
            <w:vAlign w:val="center"/>
          </w:tcPr>
          <w:p w14:paraId="637167B9" w14:textId="77777777" w:rsidR="001406AC" w:rsidRPr="00A66315" w:rsidRDefault="001406AC" w:rsidP="00B93240">
            <w:pPr>
              <w:jc w:val="center"/>
              <w:rPr>
                <w:sz w:val="20"/>
                <w:szCs w:val="20"/>
                <w:highlight w:val="yellow"/>
              </w:rPr>
            </w:pPr>
          </w:p>
        </w:tc>
      </w:tr>
      <w:tr w:rsidR="001406AC" w:rsidRPr="008E6F8E" w14:paraId="376BCCB3" w14:textId="77777777" w:rsidTr="001D2EE0">
        <w:trPr>
          <w:cantSplit/>
          <w:trHeight w:val="19"/>
          <w:jc w:val="center"/>
        </w:trPr>
        <w:tc>
          <w:tcPr>
            <w:tcW w:w="886" w:type="pct"/>
            <w:shd w:val="clear" w:color="auto" w:fill="auto"/>
            <w:vAlign w:val="center"/>
            <w:hideMark/>
          </w:tcPr>
          <w:p w14:paraId="24CCC2DF" w14:textId="77777777" w:rsidR="001406AC" w:rsidRPr="008E6F8E" w:rsidRDefault="001406AC" w:rsidP="00B93240">
            <w:pPr>
              <w:rPr>
                <w:sz w:val="20"/>
                <w:szCs w:val="20"/>
              </w:rPr>
            </w:pPr>
            <w:r w:rsidRPr="008E6F8E">
              <w:rPr>
                <w:sz w:val="20"/>
                <w:szCs w:val="20"/>
              </w:rPr>
              <w:t>Foggia</w:t>
            </w:r>
          </w:p>
        </w:tc>
        <w:tc>
          <w:tcPr>
            <w:tcW w:w="531" w:type="pct"/>
            <w:vAlign w:val="center"/>
          </w:tcPr>
          <w:p w14:paraId="5E5C994F" w14:textId="77777777" w:rsidR="001406AC" w:rsidRPr="008E6F8E" w:rsidRDefault="001406AC" w:rsidP="00B93240">
            <w:pPr>
              <w:jc w:val="center"/>
              <w:rPr>
                <w:sz w:val="20"/>
                <w:szCs w:val="20"/>
              </w:rPr>
            </w:pPr>
            <w:r>
              <w:rPr>
                <w:sz w:val="20"/>
                <w:szCs w:val="20"/>
              </w:rPr>
              <w:t>X</w:t>
            </w:r>
          </w:p>
        </w:tc>
        <w:tc>
          <w:tcPr>
            <w:tcW w:w="689" w:type="pct"/>
            <w:shd w:val="clear" w:color="auto" w:fill="auto"/>
            <w:vAlign w:val="center"/>
            <w:hideMark/>
          </w:tcPr>
          <w:p w14:paraId="217263A9" w14:textId="77777777" w:rsidR="001406AC" w:rsidRPr="00A66315" w:rsidRDefault="001406AC" w:rsidP="00B93240">
            <w:pPr>
              <w:jc w:val="center"/>
              <w:rPr>
                <w:sz w:val="20"/>
                <w:szCs w:val="20"/>
                <w:highlight w:val="yellow"/>
              </w:rPr>
            </w:pPr>
            <w:r w:rsidRPr="003C4893">
              <w:rPr>
                <w:sz w:val="20"/>
                <w:szCs w:val="20"/>
              </w:rPr>
              <w:t>Globale</w:t>
            </w:r>
          </w:p>
        </w:tc>
        <w:tc>
          <w:tcPr>
            <w:tcW w:w="883" w:type="pct"/>
            <w:shd w:val="clear" w:color="auto" w:fill="auto"/>
            <w:vAlign w:val="center"/>
            <w:hideMark/>
          </w:tcPr>
          <w:p w14:paraId="3C661CD1" w14:textId="77777777" w:rsidR="001406AC" w:rsidRPr="00A66315" w:rsidRDefault="001406AC" w:rsidP="00B93240">
            <w:pPr>
              <w:jc w:val="center"/>
              <w:rPr>
                <w:sz w:val="20"/>
                <w:szCs w:val="20"/>
                <w:highlight w:val="yellow"/>
              </w:rPr>
            </w:pPr>
          </w:p>
        </w:tc>
        <w:tc>
          <w:tcPr>
            <w:tcW w:w="655" w:type="pct"/>
            <w:shd w:val="clear" w:color="auto" w:fill="auto"/>
            <w:vAlign w:val="center"/>
            <w:hideMark/>
          </w:tcPr>
          <w:p w14:paraId="346C5046" w14:textId="77777777" w:rsidR="001406AC" w:rsidRPr="00A66315" w:rsidRDefault="001406AC" w:rsidP="00B93240">
            <w:pPr>
              <w:jc w:val="center"/>
              <w:rPr>
                <w:sz w:val="20"/>
                <w:szCs w:val="20"/>
                <w:highlight w:val="yellow"/>
              </w:rPr>
            </w:pPr>
          </w:p>
        </w:tc>
        <w:tc>
          <w:tcPr>
            <w:tcW w:w="1356" w:type="pct"/>
            <w:shd w:val="clear" w:color="auto" w:fill="auto"/>
            <w:vAlign w:val="center"/>
            <w:hideMark/>
          </w:tcPr>
          <w:p w14:paraId="3A5058CF" w14:textId="77777777" w:rsidR="001406AC" w:rsidRPr="00A66315" w:rsidRDefault="001406AC" w:rsidP="00B93240">
            <w:pPr>
              <w:jc w:val="center"/>
              <w:rPr>
                <w:sz w:val="20"/>
                <w:szCs w:val="20"/>
                <w:highlight w:val="yellow"/>
              </w:rPr>
            </w:pPr>
            <w:r w:rsidRPr="003C4893">
              <w:rPr>
                <w:sz w:val="20"/>
                <w:szCs w:val="20"/>
              </w:rPr>
              <w:t>Globale (Incoronata)</w:t>
            </w:r>
          </w:p>
        </w:tc>
      </w:tr>
      <w:tr w:rsidR="001406AC" w:rsidRPr="008E6F8E" w14:paraId="55B1AFD6" w14:textId="77777777" w:rsidTr="001D2EE0">
        <w:trPr>
          <w:cantSplit/>
          <w:trHeight w:val="19"/>
          <w:jc w:val="center"/>
        </w:trPr>
        <w:tc>
          <w:tcPr>
            <w:tcW w:w="886" w:type="pct"/>
            <w:shd w:val="clear" w:color="auto" w:fill="auto"/>
            <w:vAlign w:val="center"/>
            <w:hideMark/>
          </w:tcPr>
          <w:p w14:paraId="3D98BE27" w14:textId="77777777" w:rsidR="001406AC" w:rsidRPr="008E6F8E" w:rsidRDefault="001406AC" w:rsidP="00B93240">
            <w:pPr>
              <w:rPr>
                <w:sz w:val="20"/>
                <w:szCs w:val="20"/>
              </w:rPr>
            </w:pPr>
            <w:r w:rsidRPr="008E6F8E">
              <w:rPr>
                <w:sz w:val="20"/>
                <w:szCs w:val="20"/>
              </w:rPr>
              <w:t>Forl</w:t>
            </w:r>
            <w:r>
              <w:rPr>
                <w:sz w:val="20"/>
                <w:szCs w:val="20"/>
              </w:rPr>
              <w:t>ì</w:t>
            </w:r>
          </w:p>
        </w:tc>
        <w:tc>
          <w:tcPr>
            <w:tcW w:w="531" w:type="pct"/>
            <w:vAlign w:val="center"/>
          </w:tcPr>
          <w:p w14:paraId="27C3B0D1" w14:textId="77777777" w:rsidR="001406AC" w:rsidRPr="008E6F8E" w:rsidRDefault="001406AC" w:rsidP="00B93240">
            <w:pPr>
              <w:jc w:val="center"/>
              <w:rPr>
                <w:sz w:val="20"/>
                <w:szCs w:val="20"/>
              </w:rPr>
            </w:pPr>
            <w:r>
              <w:rPr>
                <w:sz w:val="20"/>
                <w:szCs w:val="20"/>
              </w:rPr>
              <w:t>X</w:t>
            </w:r>
          </w:p>
        </w:tc>
        <w:tc>
          <w:tcPr>
            <w:tcW w:w="689" w:type="pct"/>
            <w:shd w:val="clear" w:color="auto" w:fill="auto"/>
            <w:vAlign w:val="center"/>
            <w:hideMark/>
          </w:tcPr>
          <w:p w14:paraId="196302D1" w14:textId="77777777" w:rsidR="001406AC" w:rsidRPr="00A66315" w:rsidRDefault="001406AC" w:rsidP="00B93240">
            <w:pPr>
              <w:jc w:val="center"/>
              <w:rPr>
                <w:sz w:val="20"/>
                <w:szCs w:val="20"/>
                <w:highlight w:val="yellow"/>
              </w:rPr>
            </w:pPr>
          </w:p>
        </w:tc>
        <w:tc>
          <w:tcPr>
            <w:tcW w:w="883" w:type="pct"/>
            <w:shd w:val="clear" w:color="auto" w:fill="auto"/>
            <w:vAlign w:val="center"/>
            <w:hideMark/>
          </w:tcPr>
          <w:p w14:paraId="066FCAF2" w14:textId="77777777" w:rsidR="001406AC" w:rsidRPr="00A66315" w:rsidRDefault="001406AC" w:rsidP="00B93240">
            <w:pPr>
              <w:jc w:val="center"/>
              <w:rPr>
                <w:sz w:val="20"/>
                <w:szCs w:val="20"/>
                <w:highlight w:val="yellow"/>
              </w:rPr>
            </w:pPr>
          </w:p>
        </w:tc>
        <w:tc>
          <w:tcPr>
            <w:tcW w:w="655" w:type="pct"/>
            <w:shd w:val="clear" w:color="auto" w:fill="auto"/>
            <w:vAlign w:val="center"/>
            <w:hideMark/>
          </w:tcPr>
          <w:p w14:paraId="09C9502D" w14:textId="77777777" w:rsidR="001406AC" w:rsidRPr="00A66315" w:rsidRDefault="001406AC" w:rsidP="00B93240">
            <w:pPr>
              <w:jc w:val="center"/>
              <w:rPr>
                <w:sz w:val="20"/>
                <w:szCs w:val="20"/>
                <w:highlight w:val="yellow"/>
              </w:rPr>
            </w:pPr>
          </w:p>
        </w:tc>
        <w:tc>
          <w:tcPr>
            <w:tcW w:w="1356" w:type="pct"/>
            <w:shd w:val="clear" w:color="auto" w:fill="auto"/>
            <w:vAlign w:val="center"/>
            <w:hideMark/>
          </w:tcPr>
          <w:p w14:paraId="0B1592E9" w14:textId="4E9ED4EC" w:rsidR="001406AC" w:rsidRPr="00A66315" w:rsidRDefault="001D2EE0" w:rsidP="00B93240">
            <w:pPr>
              <w:jc w:val="center"/>
              <w:rPr>
                <w:sz w:val="20"/>
                <w:szCs w:val="20"/>
                <w:highlight w:val="yellow"/>
              </w:rPr>
            </w:pPr>
            <w:r w:rsidRPr="001D2EE0">
              <w:rPr>
                <w:sz w:val="20"/>
                <w:szCs w:val="20"/>
              </w:rPr>
              <w:t>Globale (Forlì Cesena – Villa Selva)</w:t>
            </w:r>
          </w:p>
        </w:tc>
      </w:tr>
      <w:tr w:rsidR="001406AC" w:rsidRPr="008E6F8E" w14:paraId="6E331C07" w14:textId="77777777" w:rsidTr="001D2EE0">
        <w:trPr>
          <w:cantSplit/>
          <w:trHeight w:val="19"/>
          <w:jc w:val="center"/>
        </w:trPr>
        <w:tc>
          <w:tcPr>
            <w:tcW w:w="886" w:type="pct"/>
            <w:shd w:val="clear" w:color="auto" w:fill="auto"/>
            <w:vAlign w:val="center"/>
            <w:hideMark/>
          </w:tcPr>
          <w:p w14:paraId="1CB3919E" w14:textId="77777777" w:rsidR="001406AC" w:rsidRPr="008E6F8E" w:rsidRDefault="001406AC" w:rsidP="00B93240">
            <w:pPr>
              <w:rPr>
                <w:sz w:val="20"/>
                <w:szCs w:val="20"/>
              </w:rPr>
            </w:pPr>
            <w:r w:rsidRPr="008E6F8E">
              <w:rPr>
                <w:sz w:val="20"/>
                <w:szCs w:val="20"/>
              </w:rPr>
              <w:t>Gaeta</w:t>
            </w:r>
          </w:p>
        </w:tc>
        <w:tc>
          <w:tcPr>
            <w:tcW w:w="531" w:type="pct"/>
            <w:vAlign w:val="center"/>
          </w:tcPr>
          <w:p w14:paraId="2FE60AF4" w14:textId="77777777" w:rsidR="001406AC" w:rsidRPr="008E6F8E" w:rsidRDefault="001406AC" w:rsidP="00B93240">
            <w:pPr>
              <w:jc w:val="center"/>
              <w:rPr>
                <w:sz w:val="20"/>
                <w:szCs w:val="20"/>
              </w:rPr>
            </w:pPr>
          </w:p>
        </w:tc>
        <w:tc>
          <w:tcPr>
            <w:tcW w:w="689" w:type="pct"/>
            <w:shd w:val="clear" w:color="auto" w:fill="auto"/>
            <w:vAlign w:val="center"/>
            <w:hideMark/>
          </w:tcPr>
          <w:p w14:paraId="273F0118" w14:textId="77777777" w:rsidR="001406AC" w:rsidRPr="00A66315" w:rsidRDefault="001406AC" w:rsidP="00B93240">
            <w:pPr>
              <w:jc w:val="center"/>
              <w:rPr>
                <w:sz w:val="20"/>
                <w:szCs w:val="20"/>
                <w:highlight w:val="yellow"/>
              </w:rPr>
            </w:pPr>
          </w:p>
        </w:tc>
        <w:tc>
          <w:tcPr>
            <w:tcW w:w="883" w:type="pct"/>
            <w:shd w:val="clear" w:color="auto" w:fill="auto"/>
            <w:vAlign w:val="center"/>
            <w:hideMark/>
          </w:tcPr>
          <w:p w14:paraId="3719B004" w14:textId="77777777" w:rsidR="001406AC" w:rsidRPr="003C4893" w:rsidRDefault="001406AC" w:rsidP="00B93240">
            <w:pPr>
              <w:jc w:val="center"/>
              <w:rPr>
                <w:sz w:val="20"/>
                <w:szCs w:val="20"/>
              </w:rPr>
            </w:pPr>
            <w:r w:rsidRPr="003C4893">
              <w:rPr>
                <w:sz w:val="20"/>
                <w:szCs w:val="20"/>
              </w:rPr>
              <w:t>Globale</w:t>
            </w:r>
          </w:p>
        </w:tc>
        <w:tc>
          <w:tcPr>
            <w:tcW w:w="655" w:type="pct"/>
            <w:shd w:val="clear" w:color="auto" w:fill="auto"/>
            <w:vAlign w:val="center"/>
            <w:hideMark/>
          </w:tcPr>
          <w:p w14:paraId="6F824911" w14:textId="77777777" w:rsidR="001406AC" w:rsidRPr="00A66315" w:rsidRDefault="001406AC" w:rsidP="00B93240">
            <w:pPr>
              <w:jc w:val="center"/>
              <w:rPr>
                <w:sz w:val="20"/>
                <w:szCs w:val="20"/>
                <w:highlight w:val="yellow"/>
              </w:rPr>
            </w:pPr>
          </w:p>
        </w:tc>
        <w:tc>
          <w:tcPr>
            <w:tcW w:w="1356" w:type="pct"/>
            <w:shd w:val="clear" w:color="auto" w:fill="auto"/>
            <w:vAlign w:val="center"/>
            <w:hideMark/>
          </w:tcPr>
          <w:p w14:paraId="7439F32E" w14:textId="77777777" w:rsidR="001406AC" w:rsidRPr="00A66315" w:rsidRDefault="001406AC" w:rsidP="00B93240">
            <w:pPr>
              <w:jc w:val="center"/>
              <w:rPr>
                <w:sz w:val="20"/>
                <w:szCs w:val="20"/>
                <w:highlight w:val="yellow"/>
              </w:rPr>
            </w:pPr>
          </w:p>
        </w:tc>
      </w:tr>
      <w:tr w:rsidR="001406AC" w:rsidRPr="008E6F8E" w14:paraId="382FCCF7" w14:textId="77777777" w:rsidTr="001D2EE0">
        <w:trPr>
          <w:cantSplit/>
          <w:trHeight w:val="19"/>
          <w:jc w:val="center"/>
        </w:trPr>
        <w:tc>
          <w:tcPr>
            <w:tcW w:w="886" w:type="pct"/>
            <w:shd w:val="clear" w:color="auto" w:fill="auto"/>
            <w:vAlign w:val="center"/>
            <w:hideMark/>
          </w:tcPr>
          <w:p w14:paraId="39C71D2C" w14:textId="77777777" w:rsidR="001406AC" w:rsidRPr="008E6F8E" w:rsidRDefault="001406AC" w:rsidP="00B93240">
            <w:pPr>
              <w:rPr>
                <w:sz w:val="20"/>
                <w:szCs w:val="20"/>
              </w:rPr>
            </w:pPr>
            <w:r w:rsidRPr="008E6F8E">
              <w:rPr>
                <w:sz w:val="20"/>
                <w:szCs w:val="20"/>
              </w:rPr>
              <w:t>Gela</w:t>
            </w:r>
          </w:p>
        </w:tc>
        <w:tc>
          <w:tcPr>
            <w:tcW w:w="531" w:type="pct"/>
            <w:vAlign w:val="center"/>
          </w:tcPr>
          <w:p w14:paraId="26B6F8BA" w14:textId="77777777" w:rsidR="001406AC" w:rsidRPr="008E6F8E" w:rsidRDefault="001406AC" w:rsidP="00B93240">
            <w:pPr>
              <w:jc w:val="center"/>
              <w:rPr>
                <w:sz w:val="20"/>
                <w:szCs w:val="20"/>
              </w:rPr>
            </w:pPr>
          </w:p>
        </w:tc>
        <w:tc>
          <w:tcPr>
            <w:tcW w:w="689" w:type="pct"/>
            <w:shd w:val="clear" w:color="auto" w:fill="auto"/>
            <w:vAlign w:val="center"/>
            <w:hideMark/>
          </w:tcPr>
          <w:p w14:paraId="5470C5F2" w14:textId="77777777" w:rsidR="001406AC" w:rsidRPr="00A66315" w:rsidRDefault="001406AC" w:rsidP="00B93240">
            <w:pPr>
              <w:jc w:val="center"/>
              <w:rPr>
                <w:sz w:val="20"/>
                <w:szCs w:val="20"/>
                <w:highlight w:val="yellow"/>
              </w:rPr>
            </w:pPr>
          </w:p>
        </w:tc>
        <w:tc>
          <w:tcPr>
            <w:tcW w:w="883" w:type="pct"/>
            <w:shd w:val="clear" w:color="auto" w:fill="auto"/>
            <w:vAlign w:val="center"/>
            <w:hideMark/>
          </w:tcPr>
          <w:p w14:paraId="0566AE9B" w14:textId="77777777" w:rsidR="001406AC" w:rsidRPr="003C4893" w:rsidRDefault="001406AC" w:rsidP="00B93240">
            <w:pPr>
              <w:jc w:val="center"/>
              <w:rPr>
                <w:sz w:val="20"/>
                <w:szCs w:val="20"/>
              </w:rPr>
            </w:pPr>
            <w:r w:rsidRPr="003C4893">
              <w:rPr>
                <w:sz w:val="20"/>
                <w:szCs w:val="20"/>
              </w:rPr>
              <w:t>Globale</w:t>
            </w:r>
          </w:p>
        </w:tc>
        <w:tc>
          <w:tcPr>
            <w:tcW w:w="655" w:type="pct"/>
            <w:shd w:val="clear" w:color="auto" w:fill="auto"/>
            <w:vAlign w:val="center"/>
            <w:hideMark/>
          </w:tcPr>
          <w:p w14:paraId="4F45340B" w14:textId="77777777" w:rsidR="001406AC" w:rsidRPr="00A66315" w:rsidRDefault="001406AC" w:rsidP="00B93240">
            <w:pPr>
              <w:jc w:val="center"/>
              <w:rPr>
                <w:sz w:val="20"/>
                <w:szCs w:val="20"/>
                <w:highlight w:val="yellow"/>
              </w:rPr>
            </w:pPr>
          </w:p>
        </w:tc>
        <w:tc>
          <w:tcPr>
            <w:tcW w:w="1356" w:type="pct"/>
            <w:shd w:val="clear" w:color="auto" w:fill="auto"/>
            <w:vAlign w:val="center"/>
            <w:hideMark/>
          </w:tcPr>
          <w:p w14:paraId="2CEA6BA1" w14:textId="77777777" w:rsidR="001406AC" w:rsidRPr="00A66315" w:rsidRDefault="001406AC" w:rsidP="00B93240">
            <w:pPr>
              <w:jc w:val="center"/>
              <w:rPr>
                <w:sz w:val="20"/>
                <w:szCs w:val="20"/>
                <w:highlight w:val="yellow"/>
              </w:rPr>
            </w:pPr>
          </w:p>
        </w:tc>
      </w:tr>
      <w:tr w:rsidR="001406AC" w:rsidRPr="008E6F8E" w14:paraId="7A1FC92F" w14:textId="77777777" w:rsidTr="001D2EE0">
        <w:trPr>
          <w:cantSplit/>
          <w:trHeight w:val="19"/>
          <w:jc w:val="center"/>
        </w:trPr>
        <w:tc>
          <w:tcPr>
            <w:tcW w:w="886" w:type="pct"/>
            <w:shd w:val="clear" w:color="auto" w:fill="auto"/>
            <w:vAlign w:val="center"/>
            <w:hideMark/>
          </w:tcPr>
          <w:p w14:paraId="1CD6F287" w14:textId="77777777" w:rsidR="001406AC" w:rsidRPr="008E6F8E" w:rsidRDefault="001406AC" w:rsidP="00B93240">
            <w:pPr>
              <w:rPr>
                <w:sz w:val="20"/>
                <w:szCs w:val="20"/>
              </w:rPr>
            </w:pPr>
            <w:r w:rsidRPr="008E6F8E">
              <w:rPr>
                <w:sz w:val="20"/>
                <w:szCs w:val="20"/>
              </w:rPr>
              <w:t>Genova</w:t>
            </w:r>
          </w:p>
        </w:tc>
        <w:tc>
          <w:tcPr>
            <w:tcW w:w="531" w:type="pct"/>
            <w:vAlign w:val="center"/>
          </w:tcPr>
          <w:p w14:paraId="7D22F3DD" w14:textId="77777777" w:rsidR="001406AC" w:rsidRPr="008E6F8E" w:rsidRDefault="001406AC" w:rsidP="00B93240">
            <w:pPr>
              <w:jc w:val="center"/>
              <w:rPr>
                <w:sz w:val="20"/>
                <w:szCs w:val="20"/>
              </w:rPr>
            </w:pPr>
            <w:r>
              <w:rPr>
                <w:sz w:val="20"/>
                <w:szCs w:val="20"/>
              </w:rPr>
              <w:t>X</w:t>
            </w:r>
          </w:p>
        </w:tc>
        <w:tc>
          <w:tcPr>
            <w:tcW w:w="689" w:type="pct"/>
            <w:shd w:val="clear" w:color="auto" w:fill="auto"/>
            <w:vAlign w:val="center"/>
            <w:hideMark/>
          </w:tcPr>
          <w:p w14:paraId="40F268C9" w14:textId="77777777" w:rsidR="001406AC" w:rsidRPr="00A66315" w:rsidRDefault="001406AC" w:rsidP="00B93240">
            <w:pPr>
              <w:jc w:val="center"/>
              <w:rPr>
                <w:sz w:val="20"/>
                <w:szCs w:val="20"/>
                <w:highlight w:val="yellow"/>
              </w:rPr>
            </w:pPr>
            <w:r w:rsidRPr="003C4893">
              <w:rPr>
                <w:sz w:val="20"/>
                <w:szCs w:val="20"/>
              </w:rPr>
              <w:t>Centrale</w:t>
            </w:r>
          </w:p>
        </w:tc>
        <w:tc>
          <w:tcPr>
            <w:tcW w:w="883" w:type="pct"/>
            <w:shd w:val="clear" w:color="auto" w:fill="auto"/>
            <w:vAlign w:val="center"/>
            <w:hideMark/>
          </w:tcPr>
          <w:p w14:paraId="2EAAB878" w14:textId="77777777" w:rsidR="001406AC" w:rsidRPr="003C4893" w:rsidRDefault="001406AC" w:rsidP="00B93240">
            <w:pPr>
              <w:jc w:val="center"/>
              <w:rPr>
                <w:sz w:val="20"/>
                <w:szCs w:val="20"/>
              </w:rPr>
            </w:pPr>
            <w:r w:rsidRPr="003C4893">
              <w:rPr>
                <w:sz w:val="20"/>
                <w:szCs w:val="20"/>
              </w:rPr>
              <w:t>Centrale</w:t>
            </w:r>
          </w:p>
        </w:tc>
        <w:tc>
          <w:tcPr>
            <w:tcW w:w="655" w:type="pct"/>
            <w:shd w:val="clear" w:color="auto" w:fill="auto"/>
            <w:vAlign w:val="center"/>
            <w:hideMark/>
          </w:tcPr>
          <w:p w14:paraId="66739814" w14:textId="77777777" w:rsidR="001406AC" w:rsidRPr="00A66315" w:rsidRDefault="001406AC" w:rsidP="00B93240">
            <w:pPr>
              <w:jc w:val="center"/>
              <w:rPr>
                <w:sz w:val="20"/>
                <w:szCs w:val="20"/>
                <w:highlight w:val="yellow"/>
              </w:rPr>
            </w:pPr>
          </w:p>
        </w:tc>
        <w:tc>
          <w:tcPr>
            <w:tcW w:w="1356" w:type="pct"/>
            <w:shd w:val="clear" w:color="auto" w:fill="auto"/>
            <w:vAlign w:val="center"/>
            <w:hideMark/>
          </w:tcPr>
          <w:p w14:paraId="7B9E11DA" w14:textId="77777777" w:rsidR="001406AC" w:rsidRPr="00A66315" w:rsidRDefault="001406AC" w:rsidP="00B93240">
            <w:pPr>
              <w:jc w:val="center"/>
              <w:rPr>
                <w:sz w:val="20"/>
                <w:szCs w:val="20"/>
                <w:highlight w:val="yellow"/>
              </w:rPr>
            </w:pPr>
            <w:r w:rsidRPr="003C4893">
              <w:rPr>
                <w:sz w:val="20"/>
                <w:szCs w:val="20"/>
              </w:rPr>
              <w:t>Centrale (Vado)</w:t>
            </w:r>
          </w:p>
        </w:tc>
      </w:tr>
      <w:tr w:rsidR="001406AC" w:rsidRPr="008E6F8E" w14:paraId="7E4C8B49" w14:textId="77777777" w:rsidTr="001D2EE0">
        <w:trPr>
          <w:cantSplit/>
          <w:trHeight w:val="19"/>
          <w:jc w:val="center"/>
        </w:trPr>
        <w:tc>
          <w:tcPr>
            <w:tcW w:w="886" w:type="pct"/>
            <w:shd w:val="clear" w:color="auto" w:fill="auto"/>
            <w:vAlign w:val="center"/>
            <w:hideMark/>
          </w:tcPr>
          <w:p w14:paraId="30760CFB" w14:textId="77777777" w:rsidR="001406AC" w:rsidRPr="008E6F8E" w:rsidRDefault="001406AC" w:rsidP="00B93240">
            <w:pPr>
              <w:rPr>
                <w:sz w:val="20"/>
                <w:szCs w:val="20"/>
              </w:rPr>
            </w:pPr>
            <w:r w:rsidRPr="008E6F8E">
              <w:rPr>
                <w:sz w:val="20"/>
                <w:szCs w:val="20"/>
              </w:rPr>
              <w:t>Gioia Tauro</w:t>
            </w:r>
          </w:p>
        </w:tc>
        <w:tc>
          <w:tcPr>
            <w:tcW w:w="531" w:type="pct"/>
            <w:vAlign w:val="center"/>
          </w:tcPr>
          <w:p w14:paraId="3BDCCB3B" w14:textId="77777777" w:rsidR="001406AC" w:rsidRPr="008E6F8E" w:rsidRDefault="001406AC" w:rsidP="00B93240">
            <w:pPr>
              <w:jc w:val="center"/>
              <w:rPr>
                <w:sz w:val="20"/>
                <w:szCs w:val="20"/>
              </w:rPr>
            </w:pPr>
          </w:p>
        </w:tc>
        <w:tc>
          <w:tcPr>
            <w:tcW w:w="689" w:type="pct"/>
            <w:shd w:val="clear" w:color="auto" w:fill="auto"/>
            <w:vAlign w:val="center"/>
            <w:hideMark/>
          </w:tcPr>
          <w:p w14:paraId="206D6C4E" w14:textId="77777777" w:rsidR="001406AC" w:rsidRPr="00A66315" w:rsidRDefault="001406AC" w:rsidP="00B93240">
            <w:pPr>
              <w:jc w:val="center"/>
              <w:rPr>
                <w:sz w:val="20"/>
                <w:szCs w:val="20"/>
                <w:highlight w:val="yellow"/>
              </w:rPr>
            </w:pPr>
          </w:p>
        </w:tc>
        <w:tc>
          <w:tcPr>
            <w:tcW w:w="883" w:type="pct"/>
            <w:shd w:val="clear" w:color="auto" w:fill="auto"/>
            <w:vAlign w:val="center"/>
            <w:hideMark/>
          </w:tcPr>
          <w:p w14:paraId="20E0A5F5" w14:textId="77777777" w:rsidR="001406AC" w:rsidRPr="003C4893" w:rsidRDefault="001406AC" w:rsidP="00B93240">
            <w:pPr>
              <w:jc w:val="center"/>
              <w:rPr>
                <w:sz w:val="20"/>
                <w:szCs w:val="20"/>
              </w:rPr>
            </w:pPr>
            <w:r w:rsidRPr="003C4893">
              <w:rPr>
                <w:sz w:val="20"/>
                <w:szCs w:val="20"/>
              </w:rPr>
              <w:t>Centrale</w:t>
            </w:r>
          </w:p>
        </w:tc>
        <w:tc>
          <w:tcPr>
            <w:tcW w:w="655" w:type="pct"/>
            <w:shd w:val="clear" w:color="auto" w:fill="auto"/>
            <w:vAlign w:val="center"/>
            <w:hideMark/>
          </w:tcPr>
          <w:p w14:paraId="654B75A1" w14:textId="77777777" w:rsidR="001406AC" w:rsidRPr="00A66315" w:rsidRDefault="001406AC" w:rsidP="00B93240">
            <w:pPr>
              <w:jc w:val="center"/>
              <w:rPr>
                <w:sz w:val="20"/>
                <w:szCs w:val="20"/>
                <w:highlight w:val="yellow"/>
              </w:rPr>
            </w:pPr>
          </w:p>
        </w:tc>
        <w:tc>
          <w:tcPr>
            <w:tcW w:w="1356" w:type="pct"/>
            <w:shd w:val="clear" w:color="auto" w:fill="auto"/>
            <w:vAlign w:val="center"/>
            <w:hideMark/>
          </w:tcPr>
          <w:p w14:paraId="1AEC8239" w14:textId="77777777" w:rsidR="001406AC" w:rsidRPr="00A66315" w:rsidRDefault="001406AC" w:rsidP="00B93240">
            <w:pPr>
              <w:jc w:val="center"/>
              <w:rPr>
                <w:sz w:val="20"/>
                <w:szCs w:val="20"/>
                <w:highlight w:val="yellow"/>
              </w:rPr>
            </w:pPr>
          </w:p>
        </w:tc>
      </w:tr>
      <w:tr w:rsidR="001406AC" w:rsidRPr="008E6F8E" w14:paraId="7AD00C8E" w14:textId="77777777" w:rsidTr="001D2EE0">
        <w:trPr>
          <w:cantSplit/>
          <w:trHeight w:val="19"/>
          <w:jc w:val="center"/>
        </w:trPr>
        <w:tc>
          <w:tcPr>
            <w:tcW w:w="886" w:type="pct"/>
            <w:shd w:val="clear" w:color="auto" w:fill="auto"/>
            <w:vAlign w:val="center"/>
            <w:hideMark/>
          </w:tcPr>
          <w:p w14:paraId="598873C4" w14:textId="77777777" w:rsidR="001406AC" w:rsidRPr="008E6F8E" w:rsidRDefault="001406AC" w:rsidP="00B93240">
            <w:pPr>
              <w:rPr>
                <w:sz w:val="20"/>
                <w:szCs w:val="20"/>
              </w:rPr>
            </w:pPr>
            <w:r w:rsidRPr="008E6F8E">
              <w:rPr>
                <w:sz w:val="20"/>
                <w:szCs w:val="20"/>
              </w:rPr>
              <w:t>Golfo Aranci</w:t>
            </w:r>
          </w:p>
        </w:tc>
        <w:tc>
          <w:tcPr>
            <w:tcW w:w="531" w:type="pct"/>
            <w:vAlign w:val="center"/>
          </w:tcPr>
          <w:p w14:paraId="62CE16F8" w14:textId="77777777" w:rsidR="001406AC" w:rsidRPr="008E6F8E" w:rsidRDefault="001406AC" w:rsidP="00B93240">
            <w:pPr>
              <w:jc w:val="center"/>
              <w:rPr>
                <w:sz w:val="20"/>
                <w:szCs w:val="20"/>
              </w:rPr>
            </w:pPr>
          </w:p>
        </w:tc>
        <w:tc>
          <w:tcPr>
            <w:tcW w:w="689" w:type="pct"/>
            <w:shd w:val="clear" w:color="auto" w:fill="auto"/>
            <w:vAlign w:val="center"/>
            <w:hideMark/>
          </w:tcPr>
          <w:p w14:paraId="17541019" w14:textId="77777777" w:rsidR="001406AC" w:rsidRPr="00A66315" w:rsidRDefault="001406AC" w:rsidP="00B93240">
            <w:pPr>
              <w:jc w:val="center"/>
              <w:rPr>
                <w:sz w:val="20"/>
                <w:szCs w:val="20"/>
                <w:highlight w:val="yellow"/>
              </w:rPr>
            </w:pPr>
          </w:p>
        </w:tc>
        <w:tc>
          <w:tcPr>
            <w:tcW w:w="883" w:type="pct"/>
            <w:shd w:val="clear" w:color="auto" w:fill="auto"/>
            <w:vAlign w:val="center"/>
            <w:hideMark/>
          </w:tcPr>
          <w:p w14:paraId="0EFA470F" w14:textId="77777777" w:rsidR="001406AC" w:rsidRPr="003C4893" w:rsidRDefault="001406AC" w:rsidP="00B93240">
            <w:pPr>
              <w:jc w:val="center"/>
              <w:rPr>
                <w:sz w:val="20"/>
                <w:szCs w:val="20"/>
              </w:rPr>
            </w:pPr>
            <w:r w:rsidRPr="003C4893">
              <w:rPr>
                <w:sz w:val="20"/>
                <w:szCs w:val="20"/>
              </w:rPr>
              <w:t>Globale</w:t>
            </w:r>
          </w:p>
        </w:tc>
        <w:tc>
          <w:tcPr>
            <w:tcW w:w="655" w:type="pct"/>
            <w:shd w:val="clear" w:color="auto" w:fill="auto"/>
            <w:vAlign w:val="center"/>
            <w:hideMark/>
          </w:tcPr>
          <w:p w14:paraId="3284B1DD" w14:textId="77777777" w:rsidR="001406AC" w:rsidRPr="00A66315" w:rsidRDefault="001406AC" w:rsidP="00B93240">
            <w:pPr>
              <w:jc w:val="center"/>
              <w:rPr>
                <w:sz w:val="20"/>
                <w:szCs w:val="20"/>
                <w:highlight w:val="yellow"/>
              </w:rPr>
            </w:pPr>
          </w:p>
        </w:tc>
        <w:tc>
          <w:tcPr>
            <w:tcW w:w="1356" w:type="pct"/>
            <w:shd w:val="clear" w:color="auto" w:fill="auto"/>
            <w:vAlign w:val="center"/>
            <w:hideMark/>
          </w:tcPr>
          <w:p w14:paraId="27A83398" w14:textId="77777777" w:rsidR="001406AC" w:rsidRPr="00A66315" w:rsidRDefault="001406AC" w:rsidP="00B93240">
            <w:pPr>
              <w:jc w:val="center"/>
              <w:rPr>
                <w:sz w:val="20"/>
                <w:szCs w:val="20"/>
                <w:highlight w:val="yellow"/>
              </w:rPr>
            </w:pPr>
          </w:p>
        </w:tc>
      </w:tr>
      <w:tr w:rsidR="001406AC" w:rsidRPr="008E6F8E" w14:paraId="44CD73C4" w14:textId="77777777" w:rsidTr="001D2EE0">
        <w:trPr>
          <w:cantSplit/>
          <w:trHeight w:val="19"/>
          <w:jc w:val="center"/>
        </w:trPr>
        <w:tc>
          <w:tcPr>
            <w:tcW w:w="886" w:type="pct"/>
            <w:shd w:val="clear" w:color="auto" w:fill="auto"/>
            <w:vAlign w:val="center"/>
          </w:tcPr>
          <w:p w14:paraId="1A7EA896" w14:textId="77777777" w:rsidR="001406AC" w:rsidRPr="008E6F8E" w:rsidRDefault="001406AC" w:rsidP="00B93240">
            <w:pPr>
              <w:rPr>
                <w:sz w:val="20"/>
                <w:szCs w:val="20"/>
              </w:rPr>
            </w:pPr>
            <w:r>
              <w:rPr>
                <w:sz w:val="20"/>
                <w:szCs w:val="20"/>
              </w:rPr>
              <w:t>Elba</w:t>
            </w:r>
          </w:p>
        </w:tc>
        <w:tc>
          <w:tcPr>
            <w:tcW w:w="531" w:type="pct"/>
            <w:vAlign w:val="center"/>
          </w:tcPr>
          <w:p w14:paraId="081645DB" w14:textId="77777777" w:rsidR="001406AC" w:rsidRPr="008E6F8E" w:rsidRDefault="001406AC" w:rsidP="00B93240">
            <w:pPr>
              <w:jc w:val="center"/>
              <w:rPr>
                <w:sz w:val="20"/>
                <w:szCs w:val="20"/>
              </w:rPr>
            </w:pPr>
          </w:p>
        </w:tc>
        <w:tc>
          <w:tcPr>
            <w:tcW w:w="689" w:type="pct"/>
            <w:shd w:val="clear" w:color="auto" w:fill="auto"/>
            <w:vAlign w:val="center"/>
          </w:tcPr>
          <w:p w14:paraId="5982A159" w14:textId="77777777" w:rsidR="001406AC" w:rsidRPr="00A66315" w:rsidRDefault="001406AC" w:rsidP="00B93240">
            <w:pPr>
              <w:jc w:val="center"/>
              <w:rPr>
                <w:sz w:val="20"/>
                <w:szCs w:val="20"/>
                <w:highlight w:val="yellow"/>
              </w:rPr>
            </w:pPr>
            <w:r w:rsidRPr="002E5F86">
              <w:rPr>
                <w:sz w:val="20"/>
                <w:szCs w:val="20"/>
              </w:rPr>
              <w:t>Globale</w:t>
            </w:r>
          </w:p>
        </w:tc>
        <w:tc>
          <w:tcPr>
            <w:tcW w:w="883" w:type="pct"/>
            <w:shd w:val="clear" w:color="auto" w:fill="auto"/>
            <w:vAlign w:val="center"/>
          </w:tcPr>
          <w:p w14:paraId="0374B56B" w14:textId="77777777" w:rsidR="001406AC" w:rsidRPr="003C4893" w:rsidRDefault="001406AC" w:rsidP="00B93240">
            <w:pPr>
              <w:jc w:val="center"/>
              <w:rPr>
                <w:sz w:val="20"/>
                <w:szCs w:val="20"/>
              </w:rPr>
            </w:pPr>
          </w:p>
        </w:tc>
        <w:tc>
          <w:tcPr>
            <w:tcW w:w="655" w:type="pct"/>
            <w:shd w:val="clear" w:color="auto" w:fill="auto"/>
            <w:vAlign w:val="center"/>
          </w:tcPr>
          <w:p w14:paraId="2F60746F" w14:textId="77777777" w:rsidR="001406AC" w:rsidRPr="00A66315" w:rsidRDefault="001406AC" w:rsidP="00B93240">
            <w:pPr>
              <w:jc w:val="center"/>
              <w:rPr>
                <w:sz w:val="20"/>
                <w:szCs w:val="20"/>
                <w:highlight w:val="yellow"/>
              </w:rPr>
            </w:pPr>
          </w:p>
        </w:tc>
        <w:tc>
          <w:tcPr>
            <w:tcW w:w="1356" w:type="pct"/>
            <w:shd w:val="clear" w:color="auto" w:fill="auto"/>
            <w:vAlign w:val="center"/>
          </w:tcPr>
          <w:p w14:paraId="225F8065" w14:textId="77777777" w:rsidR="001406AC" w:rsidRPr="00A66315" w:rsidRDefault="001406AC" w:rsidP="00B93240">
            <w:pPr>
              <w:jc w:val="center"/>
              <w:rPr>
                <w:sz w:val="20"/>
                <w:szCs w:val="20"/>
                <w:highlight w:val="yellow"/>
              </w:rPr>
            </w:pPr>
          </w:p>
        </w:tc>
      </w:tr>
      <w:tr w:rsidR="001406AC" w:rsidRPr="008E6F8E" w14:paraId="260F5490" w14:textId="77777777" w:rsidTr="001D2EE0">
        <w:trPr>
          <w:cantSplit/>
          <w:trHeight w:val="19"/>
          <w:jc w:val="center"/>
        </w:trPr>
        <w:tc>
          <w:tcPr>
            <w:tcW w:w="886" w:type="pct"/>
            <w:shd w:val="clear" w:color="auto" w:fill="auto"/>
            <w:vAlign w:val="center"/>
            <w:hideMark/>
          </w:tcPr>
          <w:p w14:paraId="18DEEE36" w14:textId="77777777" w:rsidR="001406AC" w:rsidRPr="008E6F8E" w:rsidRDefault="001406AC" w:rsidP="00B93240">
            <w:pPr>
              <w:rPr>
                <w:sz w:val="20"/>
                <w:szCs w:val="20"/>
              </w:rPr>
            </w:pPr>
            <w:r w:rsidRPr="008E6F8E">
              <w:rPr>
                <w:sz w:val="20"/>
                <w:szCs w:val="20"/>
              </w:rPr>
              <w:t>La Maddalena</w:t>
            </w:r>
          </w:p>
        </w:tc>
        <w:tc>
          <w:tcPr>
            <w:tcW w:w="531" w:type="pct"/>
            <w:vAlign w:val="center"/>
          </w:tcPr>
          <w:p w14:paraId="3B655673" w14:textId="77777777" w:rsidR="001406AC" w:rsidRPr="008E6F8E" w:rsidRDefault="001406AC" w:rsidP="00B93240">
            <w:pPr>
              <w:jc w:val="center"/>
              <w:rPr>
                <w:sz w:val="20"/>
                <w:szCs w:val="20"/>
              </w:rPr>
            </w:pPr>
          </w:p>
        </w:tc>
        <w:tc>
          <w:tcPr>
            <w:tcW w:w="689" w:type="pct"/>
            <w:shd w:val="clear" w:color="auto" w:fill="auto"/>
            <w:vAlign w:val="center"/>
            <w:hideMark/>
          </w:tcPr>
          <w:p w14:paraId="39B24289" w14:textId="77777777" w:rsidR="001406AC" w:rsidRPr="00A66315" w:rsidRDefault="001406AC" w:rsidP="00B93240">
            <w:pPr>
              <w:jc w:val="center"/>
              <w:rPr>
                <w:sz w:val="20"/>
                <w:szCs w:val="20"/>
                <w:highlight w:val="yellow"/>
              </w:rPr>
            </w:pPr>
          </w:p>
        </w:tc>
        <w:tc>
          <w:tcPr>
            <w:tcW w:w="883" w:type="pct"/>
            <w:shd w:val="clear" w:color="auto" w:fill="auto"/>
            <w:vAlign w:val="center"/>
            <w:hideMark/>
          </w:tcPr>
          <w:p w14:paraId="06AF438F" w14:textId="77777777" w:rsidR="001406AC" w:rsidRPr="003C4893" w:rsidRDefault="001406AC" w:rsidP="00B93240">
            <w:pPr>
              <w:jc w:val="center"/>
              <w:rPr>
                <w:sz w:val="20"/>
                <w:szCs w:val="20"/>
              </w:rPr>
            </w:pPr>
            <w:r w:rsidRPr="003C4893">
              <w:rPr>
                <w:sz w:val="20"/>
                <w:szCs w:val="20"/>
              </w:rPr>
              <w:t>Globale</w:t>
            </w:r>
          </w:p>
        </w:tc>
        <w:tc>
          <w:tcPr>
            <w:tcW w:w="655" w:type="pct"/>
            <w:shd w:val="clear" w:color="auto" w:fill="auto"/>
            <w:vAlign w:val="center"/>
            <w:hideMark/>
          </w:tcPr>
          <w:p w14:paraId="0CBF8ADC" w14:textId="77777777" w:rsidR="001406AC" w:rsidRPr="00A66315" w:rsidRDefault="001406AC" w:rsidP="00B93240">
            <w:pPr>
              <w:jc w:val="center"/>
              <w:rPr>
                <w:sz w:val="20"/>
                <w:szCs w:val="20"/>
                <w:highlight w:val="yellow"/>
              </w:rPr>
            </w:pPr>
          </w:p>
        </w:tc>
        <w:tc>
          <w:tcPr>
            <w:tcW w:w="1356" w:type="pct"/>
            <w:shd w:val="clear" w:color="auto" w:fill="auto"/>
            <w:vAlign w:val="center"/>
            <w:hideMark/>
          </w:tcPr>
          <w:p w14:paraId="2B3EDF75" w14:textId="77777777" w:rsidR="001406AC" w:rsidRPr="00A66315" w:rsidRDefault="001406AC" w:rsidP="00B93240">
            <w:pPr>
              <w:jc w:val="center"/>
              <w:rPr>
                <w:sz w:val="20"/>
                <w:szCs w:val="20"/>
                <w:highlight w:val="yellow"/>
              </w:rPr>
            </w:pPr>
          </w:p>
        </w:tc>
      </w:tr>
      <w:tr w:rsidR="001406AC" w:rsidRPr="008E6F8E" w14:paraId="4FC256D9" w14:textId="77777777" w:rsidTr="001D2EE0">
        <w:trPr>
          <w:cantSplit/>
          <w:trHeight w:val="19"/>
          <w:jc w:val="center"/>
        </w:trPr>
        <w:tc>
          <w:tcPr>
            <w:tcW w:w="886" w:type="pct"/>
            <w:shd w:val="clear" w:color="auto" w:fill="auto"/>
            <w:vAlign w:val="center"/>
            <w:hideMark/>
          </w:tcPr>
          <w:p w14:paraId="352BCF9C" w14:textId="77777777" w:rsidR="001406AC" w:rsidRPr="008E6F8E" w:rsidRDefault="001406AC" w:rsidP="00B93240">
            <w:pPr>
              <w:rPr>
                <w:sz w:val="20"/>
                <w:szCs w:val="20"/>
              </w:rPr>
            </w:pPr>
            <w:r w:rsidRPr="008E6F8E">
              <w:rPr>
                <w:sz w:val="20"/>
                <w:szCs w:val="20"/>
              </w:rPr>
              <w:t>La Spezia</w:t>
            </w:r>
          </w:p>
        </w:tc>
        <w:tc>
          <w:tcPr>
            <w:tcW w:w="531" w:type="pct"/>
            <w:vAlign w:val="center"/>
          </w:tcPr>
          <w:p w14:paraId="6CC86F75" w14:textId="77777777" w:rsidR="001406AC" w:rsidRPr="008E6F8E" w:rsidRDefault="001406AC" w:rsidP="00B93240">
            <w:pPr>
              <w:jc w:val="center"/>
              <w:rPr>
                <w:sz w:val="20"/>
                <w:szCs w:val="20"/>
              </w:rPr>
            </w:pPr>
          </w:p>
        </w:tc>
        <w:tc>
          <w:tcPr>
            <w:tcW w:w="689" w:type="pct"/>
            <w:shd w:val="clear" w:color="auto" w:fill="auto"/>
            <w:vAlign w:val="center"/>
            <w:hideMark/>
          </w:tcPr>
          <w:p w14:paraId="6068C8E6" w14:textId="77777777" w:rsidR="001406AC" w:rsidRPr="00A66315" w:rsidRDefault="001406AC" w:rsidP="00B93240">
            <w:pPr>
              <w:jc w:val="center"/>
              <w:rPr>
                <w:sz w:val="20"/>
                <w:szCs w:val="20"/>
                <w:highlight w:val="yellow"/>
              </w:rPr>
            </w:pPr>
          </w:p>
        </w:tc>
        <w:tc>
          <w:tcPr>
            <w:tcW w:w="883" w:type="pct"/>
            <w:shd w:val="clear" w:color="auto" w:fill="auto"/>
            <w:vAlign w:val="center"/>
            <w:hideMark/>
          </w:tcPr>
          <w:p w14:paraId="2EF000E3" w14:textId="77777777" w:rsidR="001406AC" w:rsidRPr="003C4893" w:rsidRDefault="001406AC" w:rsidP="00B93240">
            <w:pPr>
              <w:jc w:val="center"/>
              <w:rPr>
                <w:sz w:val="20"/>
                <w:szCs w:val="20"/>
              </w:rPr>
            </w:pPr>
            <w:r w:rsidRPr="003C4893">
              <w:rPr>
                <w:sz w:val="20"/>
                <w:szCs w:val="20"/>
              </w:rPr>
              <w:t>Centrale</w:t>
            </w:r>
          </w:p>
        </w:tc>
        <w:tc>
          <w:tcPr>
            <w:tcW w:w="655" w:type="pct"/>
            <w:shd w:val="clear" w:color="auto" w:fill="auto"/>
            <w:vAlign w:val="center"/>
            <w:hideMark/>
          </w:tcPr>
          <w:p w14:paraId="485EDC6E" w14:textId="77777777" w:rsidR="001406AC" w:rsidRPr="00A66315" w:rsidRDefault="001406AC" w:rsidP="00B93240">
            <w:pPr>
              <w:jc w:val="center"/>
              <w:rPr>
                <w:sz w:val="20"/>
                <w:szCs w:val="20"/>
                <w:highlight w:val="yellow"/>
              </w:rPr>
            </w:pPr>
          </w:p>
        </w:tc>
        <w:tc>
          <w:tcPr>
            <w:tcW w:w="1356" w:type="pct"/>
            <w:shd w:val="clear" w:color="auto" w:fill="auto"/>
            <w:vAlign w:val="center"/>
            <w:hideMark/>
          </w:tcPr>
          <w:p w14:paraId="7A3B4B3D" w14:textId="77777777" w:rsidR="001406AC" w:rsidRPr="003C4893" w:rsidRDefault="001406AC" w:rsidP="00B93240">
            <w:pPr>
              <w:jc w:val="center"/>
              <w:rPr>
                <w:sz w:val="20"/>
                <w:szCs w:val="20"/>
              </w:rPr>
            </w:pPr>
            <w:r w:rsidRPr="003C4893">
              <w:rPr>
                <w:sz w:val="20"/>
                <w:szCs w:val="20"/>
              </w:rPr>
              <w:t>Centrale (Santo Stefano di Magra)</w:t>
            </w:r>
          </w:p>
        </w:tc>
      </w:tr>
      <w:tr w:rsidR="001406AC" w:rsidRPr="008E6F8E" w14:paraId="0E65F790" w14:textId="77777777" w:rsidTr="001D2EE0">
        <w:trPr>
          <w:cantSplit/>
          <w:trHeight w:val="19"/>
          <w:jc w:val="center"/>
        </w:trPr>
        <w:tc>
          <w:tcPr>
            <w:tcW w:w="886" w:type="pct"/>
            <w:shd w:val="clear" w:color="auto" w:fill="auto"/>
            <w:vAlign w:val="center"/>
            <w:hideMark/>
          </w:tcPr>
          <w:p w14:paraId="6D8AAE0D" w14:textId="77777777" w:rsidR="001406AC" w:rsidRPr="008E6F8E" w:rsidRDefault="001406AC" w:rsidP="00B93240">
            <w:pPr>
              <w:rPr>
                <w:sz w:val="20"/>
                <w:szCs w:val="20"/>
              </w:rPr>
            </w:pPr>
            <w:r w:rsidRPr="008E6F8E">
              <w:rPr>
                <w:sz w:val="20"/>
                <w:szCs w:val="20"/>
              </w:rPr>
              <w:lastRenderedPageBreak/>
              <w:t>Lamezia Terme</w:t>
            </w:r>
          </w:p>
        </w:tc>
        <w:tc>
          <w:tcPr>
            <w:tcW w:w="531" w:type="pct"/>
            <w:vAlign w:val="center"/>
          </w:tcPr>
          <w:p w14:paraId="7C442626" w14:textId="77777777" w:rsidR="001406AC" w:rsidRPr="008E6F8E" w:rsidRDefault="001406AC" w:rsidP="00B93240">
            <w:pPr>
              <w:jc w:val="center"/>
              <w:rPr>
                <w:sz w:val="20"/>
                <w:szCs w:val="20"/>
              </w:rPr>
            </w:pPr>
          </w:p>
        </w:tc>
        <w:tc>
          <w:tcPr>
            <w:tcW w:w="689" w:type="pct"/>
            <w:shd w:val="clear" w:color="auto" w:fill="auto"/>
            <w:vAlign w:val="center"/>
            <w:hideMark/>
          </w:tcPr>
          <w:p w14:paraId="5D7882B4" w14:textId="77777777" w:rsidR="001406AC" w:rsidRPr="00A66315" w:rsidRDefault="001406AC" w:rsidP="00B93240">
            <w:pPr>
              <w:jc w:val="center"/>
              <w:rPr>
                <w:sz w:val="20"/>
                <w:szCs w:val="20"/>
                <w:highlight w:val="yellow"/>
              </w:rPr>
            </w:pPr>
            <w:r w:rsidRPr="003C4893">
              <w:rPr>
                <w:sz w:val="20"/>
                <w:szCs w:val="20"/>
              </w:rPr>
              <w:t>Globale</w:t>
            </w:r>
          </w:p>
        </w:tc>
        <w:tc>
          <w:tcPr>
            <w:tcW w:w="883" w:type="pct"/>
            <w:shd w:val="clear" w:color="auto" w:fill="auto"/>
            <w:vAlign w:val="center"/>
            <w:hideMark/>
          </w:tcPr>
          <w:p w14:paraId="733B19D1" w14:textId="77777777" w:rsidR="001406AC" w:rsidRPr="00A66315" w:rsidRDefault="001406AC" w:rsidP="00B93240">
            <w:pPr>
              <w:jc w:val="center"/>
              <w:rPr>
                <w:sz w:val="20"/>
                <w:szCs w:val="20"/>
                <w:highlight w:val="yellow"/>
              </w:rPr>
            </w:pPr>
          </w:p>
        </w:tc>
        <w:tc>
          <w:tcPr>
            <w:tcW w:w="655" w:type="pct"/>
            <w:shd w:val="clear" w:color="auto" w:fill="auto"/>
            <w:vAlign w:val="center"/>
            <w:hideMark/>
          </w:tcPr>
          <w:p w14:paraId="3D5A4C61" w14:textId="77777777" w:rsidR="001406AC" w:rsidRPr="00A66315" w:rsidRDefault="001406AC" w:rsidP="00B93240">
            <w:pPr>
              <w:jc w:val="center"/>
              <w:rPr>
                <w:sz w:val="20"/>
                <w:szCs w:val="20"/>
                <w:highlight w:val="yellow"/>
              </w:rPr>
            </w:pPr>
          </w:p>
        </w:tc>
        <w:tc>
          <w:tcPr>
            <w:tcW w:w="1356" w:type="pct"/>
            <w:shd w:val="clear" w:color="auto" w:fill="auto"/>
            <w:vAlign w:val="center"/>
            <w:hideMark/>
          </w:tcPr>
          <w:p w14:paraId="4C30FCFB" w14:textId="77777777" w:rsidR="001406AC" w:rsidRPr="00A66315" w:rsidRDefault="001406AC" w:rsidP="00B93240">
            <w:pPr>
              <w:jc w:val="center"/>
              <w:rPr>
                <w:sz w:val="20"/>
                <w:szCs w:val="20"/>
                <w:highlight w:val="yellow"/>
              </w:rPr>
            </w:pPr>
          </w:p>
        </w:tc>
      </w:tr>
      <w:tr w:rsidR="001406AC" w:rsidRPr="008E6F8E" w14:paraId="232B3DF1" w14:textId="77777777" w:rsidTr="001D2EE0">
        <w:trPr>
          <w:cantSplit/>
          <w:trHeight w:val="19"/>
          <w:jc w:val="center"/>
        </w:trPr>
        <w:tc>
          <w:tcPr>
            <w:tcW w:w="886" w:type="pct"/>
            <w:shd w:val="clear" w:color="auto" w:fill="auto"/>
            <w:vAlign w:val="center"/>
            <w:hideMark/>
          </w:tcPr>
          <w:p w14:paraId="78D702A3" w14:textId="77777777" w:rsidR="001406AC" w:rsidRPr="008E6F8E" w:rsidRDefault="001406AC" w:rsidP="00B93240">
            <w:pPr>
              <w:rPr>
                <w:sz w:val="20"/>
                <w:szCs w:val="20"/>
              </w:rPr>
            </w:pPr>
            <w:r w:rsidRPr="008E6F8E">
              <w:rPr>
                <w:sz w:val="20"/>
                <w:szCs w:val="20"/>
              </w:rPr>
              <w:t>Lampedusa</w:t>
            </w:r>
          </w:p>
        </w:tc>
        <w:tc>
          <w:tcPr>
            <w:tcW w:w="531" w:type="pct"/>
            <w:vAlign w:val="center"/>
          </w:tcPr>
          <w:p w14:paraId="6B8D1150" w14:textId="77777777" w:rsidR="001406AC" w:rsidRPr="008E6F8E" w:rsidRDefault="001406AC" w:rsidP="00B93240">
            <w:pPr>
              <w:jc w:val="center"/>
              <w:rPr>
                <w:sz w:val="20"/>
                <w:szCs w:val="20"/>
              </w:rPr>
            </w:pPr>
          </w:p>
        </w:tc>
        <w:tc>
          <w:tcPr>
            <w:tcW w:w="689" w:type="pct"/>
            <w:shd w:val="clear" w:color="auto" w:fill="auto"/>
            <w:vAlign w:val="center"/>
            <w:hideMark/>
          </w:tcPr>
          <w:p w14:paraId="1DDE0BB2" w14:textId="77777777" w:rsidR="001406AC" w:rsidRPr="00A66315" w:rsidRDefault="001406AC" w:rsidP="00B93240">
            <w:pPr>
              <w:jc w:val="center"/>
              <w:rPr>
                <w:sz w:val="20"/>
                <w:szCs w:val="20"/>
                <w:highlight w:val="yellow"/>
              </w:rPr>
            </w:pPr>
            <w:r w:rsidRPr="003C4893">
              <w:rPr>
                <w:sz w:val="20"/>
                <w:szCs w:val="20"/>
              </w:rPr>
              <w:t>Globale</w:t>
            </w:r>
          </w:p>
        </w:tc>
        <w:tc>
          <w:tcPr>
            <w:tcW w:w="883" w:type="pct"/>
            <w:shd w:val="clear" w:color="auto" w:fill="auto"/>
            <w:vAlign w:val="center"/>
            <w:hideMark/>
          </w:tcPr>
          <w:p w14:paraId="6A737936" w14:textId="77777777" w:rsidR="001406AC" w:rsidRPr="00A66315" w:rsidRDefault="001406AC" w:rsidP="00B93240">
            <w:pPr>
              <w:jc w:val="center"/>
              <w:rPr>
                <w:sz w:val="20"/>
                <w:szCs w:val="20"/>
                <w:highlight w:val="yellow"/>
              </w:rPr>
            </w:pPr>
          </w:p>
        </w:tc>
        <w:tc>
          <w:tcPr>
            <w:tcW w:w="655" w:type="pct"/>
            <w:shd w:val="clear" w:color="auto" w:fill="auto"/>
            <w:vAlign w:val="center"/>
            <w:hideMark/>
          </w:tcPr>
          <w:p w14:paraId="6AFE0CBE" w14:textId="77777777" w:rsidR="001406AC" w:rsidRPr="00A66315" w:rsidRDefault="001406AC" w:rsidP="00B93240">
            <w:pPr>
              <w:jc w:val="center"/>
              <w:rPr>
                <w:sz w:val="20"/>
                <w:szCs w:val="20"/>
                <w:highlight w:val="yellow"/>
              </w:rPr>
            </w:pPr>
          </w:p>
        </w:tc>
        <w:tc>
          <w:tcPr>
            <w:tcW w:w="1356" w:type="pct"/>
            <w:shd w:val="clear" w:color="auto" w:fill="auto"/>
            <w:vAlign w:val="center"/>
            <w:hideMark/>
          </w:tcPr>
          <w:p w14:paraId="2F3BC617" w14:textId="77777777" w:rsidR="001406AC" w:rsidRPr="00A66315" w:rsidRDefault="001406AC" w:rsidP="00B93240">
            <w:pPr>
              <w:jc w:val="center"/>
              <w:rPr>
                <w:sz w:val="20"/>
                <w:szCs w:val="20"/>
                <w:highlight w:val="yellow"/>
              </w:rPr>
            </w:pPr>
          </w:p>
        </w:tc>
      </w:tr>
      <w:tr w:rsidR="001406AC" w:rsidRPr="008E6F8E" w14:paraId="578127A9" w14:textId="77777777" w:rsidTr="001D2EE0">
        <w:trPr>
          <w:cantSplit/>
          <w:trHeight w:val="19"/>
          <w:jc w:val="center"/>
        </w:trPr>
        <w:tc>
          <w:tcPr>
            <w:tcW w:w="886" w:type="pct"/>
            <w:shd w:val="clear" w:color="auto" w:fill="auto"/>
            <w:vAlign w:val="center"/>
          </w:tcPr>
          <w:p w14:paraId="4CF41B5F" w14:textId="77777777" w:rsidR="001406AC" w:rsidRPr="008E6F8E" w:rsidRDefault="001406AC" w:rsidP="00B93240">
            <w:pPr>
              <w:rPr>
                <w:sz w:val="20"/>
                <w:szCs w:val="20"/>
              </w:rPr>
            </w:pPr>
            <w:r>
              <w:rPr>
                <w:sz w:val="20"/>
                <w:szCs w:val="20"/>
              </w:rPr>
              <w:t>Latina</w:t>
            </w:r>
          </w:p>
        </w:tc>
        <w:tc>
          <w:tcPr>
            <w:tcW w:w="531" w:type="pct"/>
            <w:vAlign w:val="center"/>
          </w:tcPr>
          <w:p w14:paraId="4BCAD6AA" w14:textId="77777777" w:rsidR="001406AC" w:rsidRPr="008E6F8E" w:rsidRDefault="001406AC" w:rsidP="00B93240">
            <w:pPr>
              <w:jc w:val="center"/>
              <w:rPr>
                <w:sz w:val="20"/>
                <w:szCs w:val="20"/>
              </w:rPr>
            </w:pPr>
            <w:r>
              <w:rPr>
                <w:sz w:val="20"/>
                <w:szCs w:val="20"/>
              </w:rPr>
              <w:t>X</w:t>
            </w:r>
          </w:p>
        </w:tc>
        <w:tc>
          <w:tcPr>
            <w:tcW w:w="689" w:type="pct"/>
            <w:shd w:val="clear" w:color="auto" w:fill="auto"/>
            <w:vAlign w:val="center"/>
          </w:tcPr>
          <w:p w14:paraId="3F9A18B7" w14:textId="77777777" w:rsidR="001406AC" w:rsidRPr="00A66315" w:rsidRDefault="001406AC" w:rsidP="00B93240">
            <w:pPr>
              <w:jc w:val="center"/>
              <w:rPr>
                <w:sz w:val="20"/>
                <w:szCs w:val="20"/>
                <w:highlight w:val="yellow"/>
              </w:rPr>
            </w:pPr>
          </w:p>
        </w:tc>
        <w:tc>
          <w:tcPr>
            <w:tcW w:w="883" w:type="pct"/>
            <w:shd w:val="clear" w:color="auto" w:fill="auto"/>
            <w:vAlign w:val="center"/>
          </w:tcPr>
          <w:p w14:paraId="15B2FFF9" w14:textId="77777777" w:rsidR="001406AC" w:rsidRPr="00A66315" w:rsidRDefault="001406AC" w:rsidP="00B93240">
            <w:pPr>
              <w:jc w:val="center"/>
              <w:rPr>
                <w:sz w:val="20"/>
                <w:szCs w:val="20"/>
                <w:highlight w:val="yellow"/>
              </w:rPr>
            </w:pPr>
          </w:p>
        </w:tc>
        <w:tc>
          <w:tcPr>
            <w:tcW w:w="655" w:type="pct"/>
            <w:shd w:val="clear" w:color="auto" w:fill="auto"/>
            <w:vAlign w:val="center"/>
          </w:tcPr>
          <w:p w14:paraId="0F129E9E" w14:textId="77777777" w:rsidR="001406AC" w:rsidRPr="00A66315" w:rsidRDefault="001406AC" w:rsidP="00B93240">
            <w:pPr>
              <w:jc w:val="center"/>
              <w:rPr>
                <w:sz w:val="20"/>
                <w:szCs w:val="20"/>
                <w:highlight w:val="yellow"/>
              </w:rPr>
            </w:pPr>
          </w:p>
        </w:tc>
        <w:tc>
          <w:tcPr>
            <w:tcW w:w="1356" w:type="pct"/>
            <w:shd w:val="clear" w:color="auto" w:fill="auto"/>
            <w:vAlign w:val="center"/>
          </w:tcPr>
          <w:p w14:paraId="585BDEDA" w14:textId="77777777" w:rsidR="001406AC" w:rsidRPr="00A66315" w:rsidRDefault="001406AC" w:rsidP="00B93240">
            <w:pPr>
              <w:jc w:val="center"/>
              <w:rPr>
                <w:sz w:val="20"/>
                <w:szCs w:val="20"/>
                <w:highlight w:val="yellow"/>
              </w:rPr>
            </w:pPr>
          </w:p>
        </w:tc>
      </w:tr>
      <w:tr w:rsidR="001406AC" w:rsidRPr="008E6F8E" w14:paraId="278F169B" w14:textId="77777777" w:rsidTr="001D2EE0">
        <w:trPr>
          <w:cantSplit/>
          <w:trHeight w:val="19"/>
          <w:jc w:val="center"/>
        </w:trPr>
        <w:tc>
          <w:tcPr>
            <w:tcW w:w="886" w:type="pct"/>
            <w:shd w:val="clear" w:color="auto" w:fill="auto"/>
            <w:vAlign w:val="center"/>
          </w:tcPr>
          <w:p w14:paraId="10DB6FC4" w14:textId="77777777" w:rsidR="001406AC" w:rsidRPr="008E6F8E" w:rsidRDefault="001406AC" w:rsidP="00B93240">
            <w:pPr>
              <w:rPr>
                <w:sz w:val="20"/>
                <w:szCs w:val="20"/>
              </w:rPr>
            </w:pPr>
            <w:r>
              <w:rPr>
                <w:sz w:val="20"/>
                <w:szCs w:val="20"/>
              </w:rPr>
              <w:t>Lecce</w:t>
            </w:r>
          </w:p>
        </w:tc>
        <w:tc>
          <w:tcPr>
            <w:tcW w:w="531" w:type="pct"/>
            <w:vAlign w:val="center"/>
          </w:tcPr>
          <w:p w14:paraId="4D5B5EDC" w14:textId="77777777" w:rsidR="001406AC" w:rsidRPr="008E6F8E" w:rsidRDefault="001406AC" w:rsidP="00B93240">
            <w:pPr>
              <w:jc w:val="center"/>
              <w:rPr>
                <w:sz w:val="20"/>
                <w:szCs w:val="20"/>
              </w:rPr>
            </w:pPr>
            <w:r>
              <w:rPr>
                <w:sz w:val="20"/>
                <w:szCs w:val="20"/>
              </w:rPr>
              <w:t>X</w:t>
            </w:r>
          </w:p>
        </w:tc>
        <w:tc>
          <w:tcPr>
            <w:tcW w:w="689" w:type="pct"/>
            <w:shd w:val="clear" w:color="auto" w:fill="auto"/>
            <w:vAlign w:val="center"/>
          </w:tcPr>
          <w:p w14:paraId="455301A7" w14:textId="77777777" w:rsidR="001406AC" w:rsidRPr="00A66315" w:rsidRDefault="001406AC" w:rsidP="00B93240">
            <w:pPr>
              <w:jc w:val="center"/>
              <w:rPr>
                <w:sz w:val="20"/>
                <w:szCs w:val="20"/>
                <w:highlight w:val="yellow"/>
              </w:rPr>
            </w:pPr>
          </w:p>
        </w:tc>
        <w:tc>
          <w:tcPr>
            <w:tcW w:w="883" w:type="pct"/>
            <w:shd w:val="clear" w:color="auto" w:fill="auto"/>
            <w:vAlign w:val="center"/>
          </w:tcPr>
          <w:p w14:paraId="1C733471" w14:textId="77777777" w:rsidR="001406AC" w:rsidRPr="00A66315" w:rsidRDefault="001406AC" w:rsidP="00B93240">
            <w:pPr>
              <w:jc w:val="center"/>
              <w:rPr>
                <w:sz w:val="20"/>
                <w:szCs w:val="20"/>
                <w:highlight w:val="yellow"/>
              </w:rPr>
            </w:pPr>
          </w:p>
        </w:tc>
        <w:tc>
          <w:tcPr>
            <w:tcW w:w="655" w:type="pct"/>
            <w:shd w:val="clear" w:color="auto" w:fill="auto"/>
            <w:vAlign w:val="center"/>
          </w:tcPr>
          <w:p w14:paraId="0AAFA58D" w14:textId="77777777" w:rsidR="001406AC" w:rsidRPr="00A66315" w:rsidRDefault="001406AC" w:rsidP="00B93240">
            <w:pPr>
              <w:jc w:val="center"/>
              <w:rPr>
                <w:sz w:val="20"/>
                <w:szCs w:val="20"/>
                <w:highlight w:val="yellow"/>
              </w:rPr>
            </w:pPr>
          </w:p>
        </w:tc>
        <w:tc>
          <w:tcPr>
            <w:tcW w:w="1356" w:type="pct"/>
            <w:shd w:val="clear" w:color="auto" w:fill="auto"/>
            <w:vAlign w:val="center"/>
          </w:tcPr>
          <w:p w14:paraId="0F6EC52D" w14:textId="77777777" w:rsidR="001406AC" w:rsidRPr="00A66315" w:rsidRDefault="001406AC" w:rsidP="00B93240">
            <w:pPr>
              <w:jc w:val="center"/>
              <w:rPr>
                <w:sz w:val="20"/>
                <w:szCs w:val="20"/>
                <w:highlight w:val="yellow"/>
              </w:rPr>
            </w:pPr>
          </w:p>
        </w:tc>
      </w:tr>
      <w:tr w:rsidR="001406AC" w:rsidRPr="008E6F8E" w14:paraId="457B434E" w14:textId="77777777" w:rsidTr="001D2EE0">
        <w:trPr>
          <w:cantSplit/>
          <w:trHeight w:val="19"/>
          <w:jc w:val="center"/>
        </w:trPr>
        <w:tc>
          <w:tcPr>
            <w:tcW w:w="886" w:type="pct"/>
            <w:shd w:val="clear" w:color="auto" w:fill="auto"/>
            <w:vAlign w:val="center"/>
            <w:hideMark/>
          </w:tcPr>
          <w:p w14:paraId="3763082F" w14:textId="77777777" w:rsidR="001406AC" w:rsidRPr="008E6F8E" w:rsidRDefault="001406AC" w:rsidP="00B93240">
            <w:pPr>
              <w:rPr>
                <w:sz w:val="20"/>
                <w:szCs w:val="20"/>
              </w:rPr>
            </w:pPr>
            <w:r w:rsidRPr="008E6F8E">
              <w:rPr>
                <w:sz w:val="20"/>
                <w:szCs w:val="20"/>
              </w:rPr>
              <w:t>Livorno</w:t>
            </w:r>
          </w:p>
        </w:tc>
        <w:tc>
          <w:tcPr>
            <w:tcW w:w="531" w:type="pct"/>
            <w:vAlign w:val="center"/>
          </w:tcPr>
          <w:p w14:paraId="6D3DBEAD" w14:textId="77777777" w:rsidR="001406AC" w:rsidRPr="008E6F8E" w:rsidRDefault="001406AC" w:rsidP="00B93240">
            <w:pPr>
              <w:jc w:val="center"/>
              <w:rPr>
                <w:sz w:val="20"/>
                <w:szCs w:val="20"/>
              </w:rPr>
            </w:pPr>
            <w:r>
              <w:rPr>
                <w:sz w:val="20"/>
                <w:szCs w:val="20"/>
              </w:rPr>
              <w:t>X</w:t>
            </w:r>
          </w:p>
        </w:tc>
        <w:tc>
          <w:tcPr>
            <w:tcW w:w="689" w:type="pct"/>
            <w:shd w:val="clear" w:color="auto" w:fill="auto"/>
            <w:vAlign w:val="center"/>
            <w:hideMark/>
          </w:tcPr>
          <w:p w14:paraId="74C8D740" w14:textId="77777777" w:rsidR="001406AC" w:rsidRPr="00A66315" w:rsidRDefault="001406AC" w:rsidP="00B93240">
            <w:pPr>
              <w:jc w:val="center"/>
              <w:rPr>
                <w:sz w:val="20"/>
                <w:szCs w:val="20"/>
                <w:highlight w:val="yellow"/>
              </w:rPr>
            </w:pPr>
          </w:p>
        </w:tc>
        <w:tc>
          <w:tcPr>
            <w:tcW w:w="883" w:type="pct"/>
            <w:shd w:val="clear" w:color="auto" w:fill="auto"/>
            <w:vAlign w:val="center"/>
            <w:hideMark/>
          </w:tcPr>
          <w:p w14:paraId="57F69B60" w14:textId="77777777" w:rsidR="001406AC" w:rsidRPr="00D022EF" w:rsidRDefault="001406AC" w:rsidP="00B93240">
            <w:pPr>
              <w:jc w:val="center"/>
              <w:rPr>
                <w:sz w:val="20"/>
                <w:szCs w:val="20"/>
              </w:rPr>
            </w:pPr>
            <w:r w:rsidRPr="00D022EF">
              <w:rPr>
                <w:sz w:val="20"/>
                <w:szCs w:val="20"/>
              </w:rPr>
              <w:t>Centrale</w:t>
            </w:r>
          </w:p>
        </w:tc>
        <w:tc>
          <w:tcPr>
            <w:tcW w:w="655" w:type="pct"/>
            <w:shd w:val="clear" w:color="auto" w:fill="auto"/>
            <w:vAlign w:val="center"/>
            <w:hideMark/>
          </w:tcPr>
          <w:p w14:paraId="2AB385B9" w14:textId="77777777" w:rsidR="001406AC" w:rsidRPr="00D022EF" w:rsidRDefault="001406AC" w:rsidP="00B93240">
            <w:pPr>
              <w:jc w:val="center"/>
              <w:rPr>
                <w:sz w:val="20"/>
                <w:szCs w:val="20"/>
              </w:rPr>
            </w:pPr>
          </w:p>
        </w:tc>
        <w:tc>
          <w:tcPr>
            <w:tcW w:w="1356" w:type="pct"/>
            <w:shd w:val="clear" w:color="auto" w:fill="auto"/>
            <w:vAlign w:val="center"/>
            <w:hideMark/>
          </w:tcPr>
          <w:p w14:paraId="441DC780" w14:textId="77777777" w:rsidR="001406AC" w:rsidRPr="00D022EF" w:rsidRDefault="001406AC" w:rsidP="00B93240">
            <w:pPr>
              <w:jc w:val="center"/>
              <w:rPr>
                <w:sz w:val="20"/>
                <w:szCs w:val="20"/>
              </w:rPr>
            </w:pPr>
            <w:r w:rsidRPr="00D022EF">
              <w:rPr>
                <w:sz w:val="20"/>
                <w:szCs w:val="20"/>
              </w:rPr>
              <w:t>Centrale (Guasticce Collesalvetti)</w:t>
            </w:r>
          </w:p>
        </w:tc>
      </w:tr>
      <w:tr w:rsidR="001406AC" w:rsidRPr="008E6F8E" w14:paraId="772B4F12" w14:textId="77777777" w:rsidTr="001D2EE0">
        <w:trPr>
          <w:cantSplit/>
          <w:trHeight w:val="19"/>
          <w:jc w:val="center"/>
        </w:trPr>
        <w:tc>
          <w:tcPr>
            <w:tcW w:w="886" w:type="pct"/>
            <w:shd w:val="clear" w:color="auto" w:fill="auto"/>
            <w:vAlign w:val="center"/>
            <w:hideMark/>
          </w:tcPr>
          <w:p w14:paraId="24D1DDF4" w14:textId="77777777" w:rsidR="001406AC" w:rsidRPr="008E6F8E" w:rsidRDefault="001406AC" w:rsidP="00B93240">
            <w:pPr>
              <w:rPr>
                <w:sz w:val="20"/>
                <w:szCs w:val="20"/>
              </w:rPr>
            </w:pPr>
            <w:r w:rsidRPr="008E6F8E">
              <w:rPr>
                <w:sz w:val="20"/>
                <w:szCs w:val="20"/>
              </w:rPr>
              <w:t>Mantova</w:t>
            </w:r>
          </w:p>
        </w:tc>
        <w:tc>
          <w:tcPr>
            <w:tcW w:w="531" w:type="pct"/>
            <w:vAlign w:val="center"/>
          </w:tcPr>
          <w:p w14:paraId="223CB295" w14:textId="77777777" w:rsidR="001406AC" w:rsidRPr="008E6F8E" w:rsidRDefault="001406AC" w:rsidP="00B93240">
            <w:pPr>
              <w:jc w:val="center"/>
              <w:rPr>
                <w:sz w:val="20"/>
                <w:szCs w:val="20"/>
              </w:rPr>
            </w:pPr>
          </w:p>
        </w:tc>
        <w:tc>
          <w:tcPr>
            <w:tcW w:w="689" w:type="pct"/>
            <w:shd w:val="clear" w:color="auto" w:fill="auto"/>
            <w:vAlign w:val="center"/>
            <w:hideMark/>
          </w:tcPr>
          <w:p w14:paraId="0D9BC8E9" w14:textId="77777777" w:rsidR="001406AC" w:rsidRPr="00A66315" w:rsidRDefault="001406AC" w:rsidP="00B93240">
            <w:pPr>
              <w:jc w:val="center"/>
              <w:rPr>
                <w:sz w:val="20"/>
                <w:szCs w:val="20"/>
                <w:highlight w:val="yellow"/>
              </w:rPr>
            </w:pPr>
          </w:p>
        </w:tc>
        <w:tc>
          <w:tcPr>
            <w:tcW w:w="883" w:type="pct"/>
            <w:shd w:val="clear" w:color="auto" w:fill="auto"/>
            <w:vAlign w:val="center"/>
            <w:hideMark/>
          </w:tcPr>
          <w:p w14:paraId="2C7750C3" w14:textId="77777777" w:rsidR="001406AC" w:rsidRPr="00D022EF" w:rsidRDefault="001406AC" w:rsidP="00B93240">
            <w:pPr>
              <w:jc w:val="center"/>
              <w:rPr>
                <w:sz w:val="20"/>
                <w:szCs w:val="20"/>
              </w:rPr>
            </w:pPr>
          </w:p>
        </w:tc>
        <w:tc>
          <w:tcPr>
            <w:tcW w:w="655" w:type="pct"/>
            <w:shd w:val="clear" w:color="auto" w:fill="auto"/>
            <w:vAlign w:val="center"/>
            <w:hideMark/>
          </w:tcPr>
          <w:p w14:paraId="78621291" w14:textId="77777777" w:rsidR="001406AC" w:rsidRPr="00D022EF" w:rsidRDefault="001406AC" w:rsidP="00B93240">
            <w:pPr>
              <w:jc w:val="center"/>
              <w:rPr>
                <w:sz w:val="20"/>
                <w:szCs w:val="20"/>
              </w:rPr>
            </w:pPr>
            <w:r w:rsidRPr="00D022EF">
              <w:rPr>
                <w:sz w:val="20"/>
                <w:szCs w:val="20"/>
              </w:rPr>
              <w:t>Centrale</w:t>
            </w:r>
          </w:p>
        </w:tc>
        <w:tc>
          <w:tcPr>
            <w:tcW w:w="1356" w:type="pct"/>
            <w:shd w:val="clear" w:color="auto" w:fill="auto"/>
            <w:vAlign w:val="center"/>
            <w:hideMark/>
          </w:tcPr>
          <w:p w14:paraId="656F3AB0" w14:textId="77777777" w:rsidR="001406AC" w:rsidRPr="00D022EF" w:rsidRDefault="001406AC" w:rsidP="00B93240">
            <w:pPr>
              <w:jc w:val="center"/>
              <w:rPr>
                <w:sz w:val="20"/>
                <w:szCs w:val="20"/>
              </w:rPr>
            </w:pPr>
            <w:r w:rsidRPr="00D022EF">
              <w:rPr>
                <w:sz w:val="20"/>
                <w:szCs w:val="20"/>
              </w:rPr>
              <w:t>Globale</w:t>
            </w:r>
          </w:p>
        </w:tc>
      </w:tr>
      <w:tr w:rsidR="001406AC" w:rsidRPr="008E6F8E" w14:paraId="36DE0C3C" w14:textId="77777777" w:rsidTr="001D2EE0">
        <w:trPr>
          <w:cantSplit/>
          <w:trHeight w:val="19"/>
          <w:jc w:val="center"/>
        </w:trPr>
        <w:tc>
          <w:tcPr>
            <w:tcW w:w="886" w:type="pct"/>
            <w:shd w:val="clear" w:color="auto" w:fill="auto"/>
            <w:vAlign w:val="center"/>
            <w:hideMark/>
          </w:tcPr>
          <w:p w14:paraId="53855D46" w14:textId="77777777" w:rsidR="001406AC" w:rsidRPr="008E6F8E" w:rsidRDefault="001406AC" w:rsidP="00B93240">
            <w:pPr>
              <w:rPr>
                <w:sz w:val="20"/>
                <w:szCs w:val="20"/>
              </w:rPr>
            </w:pPr>
            <w:r w:rsidRPr="008E6F8E">
              <w:rPr>
                <w:sz w:val="20"/>
                <w:szCs w:val="20"/>
              </w:rPr>
              <w:t>Marina di Carrara</w:t>
            </w:r>
          </w:p>
        </w:tc>
        <w:tc>
          <w:tcPr>
            <w:tcW w:w="531" w:type="pct"/>
            <w:vAlign w:val="center"/>
          </w:tcPr>
          <w:p w14:paraId="3E582A76" w14:textId="77777777" w:rsidR="001406AC" w:rsidRPr="008E6F8E" w:rsidRDefault="001406AC" w:rsidP="00B93240">
            <w:pPr>
              <w:jc w:val="center"/>
              <w:rPr>
                <w:sz w:val="20"/>
                <w:szCs w:val="20"/>
              </w:rPr>
            </w:pPr>
          </w:p>
        </w:tc>
        <w:tc>
          <w:tcPr>
            <w:tcW w:w="689" w:type="pct"/>
            <w:shd w:val="clear" w:color="auto" w:fill="auto"/>
            <w:vAlign w:val="center"/>
            <w:hideMark/>
          </w:tcPr>
          <w:p w14:paraId="5761B726" w14:textId="77777777" w:rsidR="001406AC" w:rsidRPr="00A66315" w:rsidRDefault="001406AC" w:rsidP="00B93240">
            <w:pPr>
              <w:jc w:val="center"/>
              <w:rPr>
                <w:sz w:val="20"/>
                <w:szCs w:val="20"/>
                <w:highlight w:val="yellow"/>
              </w:rPr>
            </w:pPr>
          </w:p>
        </w:tc>
        <w:tc>
          <w:tcPr>
            <w:tcW w:w="883" w:type="pct"/>
            <w:shd w:val="clear" w:color="auto" w:fill="auto"/>
            <w:vAlign w:val="center"/>
            <w:hideMark/>
          </w:tcPr>
          <w:p w14:paraId="5ABC152E" w14:textId="77777777" w:rsidR="001406AC" w:rsidRPr="00A66315" w:rsidRDefault="001406AC" w:rsidP="00B93240">
            <w:pPr>
              <w:jc w:val="center"/>
              <w:rPr>
                <w:sz w:val="20"/>
                <w:szCs w:val="20"/>
                <w:highlight w:val="yellow"/>
              </w:rPr>
            </w:pPr>
            <w:r w:rsidRPr="00D022EF">
              <w:rPr>
                <w:sz w:val="20"/>
                <w:szCs w:val="20"/>
              </w:rPr>
              <w:t>Globale</w:t>
            </w:r>
          </w:p>
        </w:tc>
        <w:tc>
          <w:tcPr>
            <w:tcW w:w="655" w:type="pct"/>
            <w:shd w:val="clear" w:color="auto" w:fill="auto"/>
            <w:vAlign w:val="center"/>
            <w:hideMark/>
          </w:tcPr>
          <w:p w14:paraId="7C856085" w14:textId="77777777" w:rsidR="001406AC" w:rsidRPr="00A66315" w:rsidRDefault="001406AC" w:rsidP="00B93240">
            <w:pPr>
              <w:jc w:val="center"/>
              <w:rPr>
                <w:sz w:val="20"/>
                <w:szCs w:val="20"/>
                <w:highlight w:val="yellow"/>
              </w:rPr>
            </w:pPr>
          </w:p>
        </w:tc>
        <w:tc>
          <w:tcPr>
            <w:tcW w:w="1356" w:type="pct"/>
            <w:shd w:val="clear" w:color="auto" w:fill="auto"/>
            <w:vAlign w:val="center"/>
            <w:hideMark/>
          </w:tcPr>
          <w:p w14:paraId="23D4D437" w14:textId="77777777" w:rsidR="001406AC" w:rsidRPr="00A66315" w:rsidRDefault="001406AC" w:rsidP="00B93240">
            <w:pPr>
              <w:jc w:val="center"/>
              <w:rPr>
                <w:sz w:val="20"/>
                <w:szCs w:val="20"/>
                <w:highlight w:val="yellow"/>
              </w:rPr>
            </w:pPr>
          </w:p>
        </w:tc>
      </w:tr>
      <w:tr w:rsidR="001406AC" w:rsidRPr="008E6F8E" w14:paraId="79A57ADD" w14:textId="77777777" w:rsidTr="001D2EE0">
        <w:trPr>
          <w:cantSplit/>
          <w:trHeight w:val="19"/>
          <w:jc w:val="center"/>
        </w:trPr>
        <w:tc>
          <w:tcPr>
            <w:tcW w:w="886" w:type="pct"/>
            <w:shd w:val="clear" w:color="auto" w:fill="auto"/>
            <w:vAlign w:val="center"/>
            <w:hideMark/>
          </w:tcPr>
          <w:p w14:paraId="7F8833DB" w14:textId="77777777" w:rsidR="001406AC" w:rsidRPr="008E6F8E" w:rsidRDefault="001406AC" w:rsidP="00B93240">
            <w:pPr>
              <w:rPr>
                <w:sz w:val="20"/>
                <w:szCs w:val="20"/>
              </w:rPr>
            </w:pPr>
            <w:r w:rsidRPr="008E6F8E">
              <w:rPr>
                <w:sz w:val="20"/>
                <w:szCs w:val="20"/>
              </w:rPr>
              <w:t>Messina</w:t>
            </w:r>
          </w:p>
        </w:tc>
        <w:tc>
          <w:tcPr>
            <w:tcW w:w="531" w:type="pct"/>
            <w:vAlign w:val="center"/>
          </w:tcPr>
          <w:p w14:paraId="273A6580" w14:textId="77777777" w:rsidR="001406AC" w:rsidRPr="008E6F8E" w:rsidRDefault="001406AC" w:rsidP="00B93240">
            <w:pPr>
              <w:jc w:val="center"/>
              <w:rPr>
                <w:sz w:val="20"/>
                <w:szCs w:val="20"/>
              </w:rPr>
            </w:pPr>
            <w:r>
              <w:rPr>
                <w:sz w:val="20"/>
                <w:szCs w:val="20"/>
              </w:rPr>
              <w:t>X</w:t>
            </w:r>
          </w:p>
        </w:tc>
        <w:tc>
          <w:tcPr>
            <w:tcW w:w="689" w:type="pct"/>
            <w:shd w:val="clear" w:color="auto" w:fill="auto"/>
            <w:vAlign w:val="center"/>
            <w:hideMark/>
          </w:tcPr>
          <w:p w14:paraId="0654AC9B" w14:textId="77777777" w:rsidR="001406AC" w:rsidRPr="00A66315" w:rsidRDefault="001406AC" w:rsidP="00B93240">
            <w:pPr>
              <w:jc w:val="center"/>
              <w:rPr>
                <w:sz w:val="20"/>
                <w:szCs w:val="20"/>
                <w:highlight w:val="yellow"/>
              </w:rPr>
            </w:pPr>
          </w:p>
        </w:tc>
        <w:tc>
          <w:tcPr>
            <w:tcW w:w="883" w:type="pct"/>
            <w:shd w:val="clear" w:color="auto" w:fill="auto"/>
            <w:vAlign w:val="center"/>
            <w:hideMark/>
          </w:tcPr>
          <w:p w14:paraId="796E6642" w14:textId="77777777" w:rsidR="001406AC" w:rsidRPr="00A66315" w:rsidRDefault="001406AC" w:rsidP="00B93240">
            <w:pPr>
              <w:jc w:val="center"/>
              <w:rPr>
                <w:sz w:val="20"/>
                <w:szCs w:val="20"/>
                <w:highlight w:val="yellow"/>
              </w:rPr>
            </w:pPr>
            <w:r w:rsidRPr="00D022EF">
              <w:rPr>
                <w:sz w:val="20"/>
                <w:szCs w:val="20"/>
              </w:rPr>
              <w:t>Globale</w:t>
            </w:r>
          </w:p>
        </w:tc>
        <w:tc>
          <w:tcPr>
            <w:tcW w:w="655" w:type="pct"/>
            <w:shd w:val="clear" w:color="auto" w:fill="auto"/>
            <w:vAlign w:val="center"/>
            <w:hideMark/>
          </w:tcPr>
          <w:p w14:paraId="1B55FBC6" w14:textId="77777777" w:rsidR="001406AC" w:rsidRPr="00A66315" w:rsidRDefault="001406AC" w:rsidP="00B93240">
            <w:pPr>
              <w:jc w:val="center"/>
              <w:rPr>
                <w:sz w:val="20"/>
                <w:szCs w:val="20"/>
                <w:highlight w:val="yellow"/>
              </w:rPr>
            </w:pPr>
          </w:p>
        </w:tc>
        <w:tc>
          <w:tcPr>
            <w:tcW w:w="1356" w:type="pct"/>
            <w:shd w:val="clear" w:color="auto" w:fill="auto"/>
            <w:vAlign w:val="center"/>
            <w:hideMark/>
          </w:tcPr>
          <w:p w14:paraId="4CA88FE7" w14:textId="77777777" w:rsidR="001406AC" w:rsidRPr="00A66315" w:rsidRDefault="001406AC" w:rsidP="00B93240">
            <w:pPr>
              <w:jc w:val="center"/>
              <w:rPr>
                <w:sz w:val="20"/>
                <w:szCs w:val="20"/>
                <w:highlight w:val="yellow"/>
              </w:rPr>
            </w:pPr>
          </w:p>
        </w:tc>
      </w:tr>
      <w:tr w:rsidR="001406AC" w:rsidRPr="008E6F8E" w14:paraId="2D785F14" w14:textId="77777777" w:rsidTr="001D2EE0">
        <w:trPr>
          <w:cantSplit/>
          <w:trHeight w:val="19"/>
          <w:jc w:val="center"/>
        </w:trPr>
        <w:tc>
          <w:tcPr>
            <w:tcW w:w="886" w:type="pct"/>
            <w:shd w:val="clear" w:color="auto" w:fill="auto"/>
            <w:vAlign w:val="center"/>
            <w:hideMark/>
          </w:tcPr>
          <w:p w14:paraId="5C676A58" w14:textId="77777777" w:rsidR="001406AC" w:rsidRPr="00D022EF" w:rsidRDefault="001406AC" w:rsidP="00B93240">
            <w:pPr>
              <w:rPr>
                <w:sz w:val="20"/>
                <w:szCs w:val="20"/>
              </w:rPr>
            </w:pPr>
            <w:r w:rsidRPr="00D022EF">
              <w:rPr>
                <w:sz w:val="20"/>
                <w:szCs w:val="20"/>
              </w:rPr>
              <w:t>Milano</w:t>
            </w:r>
          </w:p>
        </w:tc>
        <w:tc>
          <w:tcPr>
            <w:tcW w:w="531" w:type="pct"/>
            <w:vAlign w:val="center"/>
          </w:tcPr>
          <w:p w14:paraId="18F0C3B2" w14:textId="77777777" w:rsidR="001406AC" w:rsidRPr="00D022EF" w:rsidRDefault="001406AC" w:rsidP="001D2EE0">
            <w:pPr>
              <w:jc w:val="center"/>
              <w:rPr>
                <w:sz w:val="20"/>
                <w:szCs w:val="20"/>
              </w:rPr>
            </w:pPr>
            <w:r w:rsidRPr="00D022EF">
              <w:rPr>
                <w:sz w:val="20"/>
                <w:szCs w:val="20"/>
              </w:rPr>
              <w:t>X</w:t>
            </w:r>
          </w:p>
        </w:tc>
        <w:tc>
          <w:tcPr>
            <w:tcW w:w="689" w:type="pct"/>
            <w:shd w:val="clear" w:color="auto" w:fill="auto"/>
            <w:vAlign w:val="center"/>
            <w:hideMark/>
          </w:tcPr>
          <w:p w14:paraId="67904DC4" w14:textId="77777777" w:rsidR="001406AC" w:rsidRPr="00D022EF" w:rsidRDefault="001406AC" w:rsidP="001D2EE0">
            <w:pPr>
              <w:jc w:val="center"/>
              <w:rPr>
                <w:sz w:val="20"/>
                <w:szCs w:val="20"/>
              </w:rPr>
            </w:pPr>
            <w:r w:rsidRPr="00D022EF">
              <w:rPr>
                <w:sz w:val="20"/>
                <w:szCs w:val="20"/>
              </w:rPr>
              <w:t>Centrale (Linate)</w:t>
            </w:r>
            <w:r w:rsidRPr="00D022EF">
              <w:rPr>
                <w:sz w:val="20"/>
                <w:szCs w:val="20"/>
              </w:rPr>
              <w:br/>
              <w:t>Centrale (Malpensa)</w:t>
            </w:r>
          </w:p>
          <w:p w14:paraId="26044AB2" w14:textId="04140BD7" w:rsidR="001406AC" w:rsidRPr="00D022EF" w:rsidRDefault="001406AC" w:rsidP="001D2EE0">
            <w:pPr>
              <w:jc w:val="center"/>
              <w:rPr>
                <w:sz w:val="20"/>
                <w:szCs w:val="20"/>
              </w:rPr>
            </w:pPr>
            <w:r w:rsidRPr="00D022EF">
              <w:rPr>
                <w:sz w:val="20"/>
                <w:szCs w:val="20"/>
              </w:rPr>
              <w:t>Centrale (Bergam</w:t>
            </w:r>
            <w:r w:rsidR="001D2EE0">
              <w:rPr>
                <w:sz w:val="20"/>
                <w:szCs w:val="20"/>
              </w:rPr>
              <w:t>o</w:t>
            </w:r>
            <w:r w:rsidRPr="00D022EF">
              <w:rPr>
                <w:sz w:val="20"/>
                <w:szCs w:val="20"/>
              </w:rPr>
              <w:t xml:space="preserve"> Orio al Serio)</w:t>
            </w:r>
          </w:p>
        </w:tc>
        <w:tc>
          <w:tcPr>
            <w:tcW w:w="883" w:type="pct"/>
            <w:shd w:val="clear" w:color="auto" w:fill="auto"/>
            <w:vAlign w:val="center"/>
            <w:hideMark/>
          </w:tcPr>
          <w:p w14:paraId="0DB25720" w14:textId="77777777" w:rsidR="001406AC" w:rsidRPr="00D022EF" w:rsidRDefault="001406AC" w:rsidP="00B93240">
            <w:pPr>
              <w:jc w:val="center"/>
              <w:rPr>
                <w:sz w:val="20"/>
                <w:szCs w:val="20"/>
              </w:rPr>
            </w:pPr>
          </w:p>
        </w:tc>
        <w:tc>
          <w:tcPr>
            <w:tcW w:w="655" w:type="pct"/>
            <w:shd w:val="clear" w:color="auto" w:fill="auto"/>
            <w:vAlign w:val="center"/>
            <w:hideMark/>
          </w:tcPr>
          <w:p w14:paraId="0DC50C8B" w14:textId="35A80665" w:rsidR="001406AC" w:rsidRPr="00D022EF" w:rsidRDefault="001406AC" w:rsidP="00B93240">
            <w:pPr>
              <w:jc w:val="center"/>
              <w:rPr>
                <w:sz w:val="20"/>
                <w:szCs w:val="20"/>
              </w:rPr>
            </w:pPr>
          </w:p>
        </w:tc>
        <w:tc>
          <w:tcPr>
            <w:tcW w:w="1356" w:type="pct"/>
            <w:shd w:val="clear" w:color="auto" w:fill="auto"/>
            <w:vAlign w:val="center"/>
            <w:hideMark/>
          </w:tcPr>
          <w:p w14:paraId="5B7EE086" w14:textId="77777777" w:rsidR="001406AC" w:rsidRPr="00D022EF" w:rsidRDefault="001406AC" w:rsidP="00B93240">
            <w:pPr>
              <w:jc w:val="center"/>
              <w:rPr>
                <w:sz w:val="20"/>
                <w:szCs w:val="20"/>
              </w:rPr>
            </w:pPr>
            <w:r w:rsidRPr="00D022EF">
              <w:rPr>
                <w:sz w:val="20"/>
                <w:szCs w:val="20"/>
              </w:rPr>
              <w:t>Centrale (Milano Smistamento</w:t>
            </w:r>
            <w:r>
              <w:rPr>
                <w:sz w:val="20"/>
                <w:szCs w:val="20"/>
              </w:rPr>
              <w:t xml:space="preserve"> - Segrate</w:t>
            </w:r>
            <w:r w:rsidRPr="00D022EF">
              <w:rPr>
                <w:sz w:val="20"/>
                <w:szCs w:val="20"/>
              </w:rPr>
              <w:t>)</w:t>
            </w:r>
          </w:p>
        </w:tc>
      </w:tr>
      <w:tr w:rsidR="001406AC" w:rsidRPr="008E6F8E" w14:paraId="1E567FEF" w14:textId="77777777" w:rsidTr="001D2EE0">
        <w:trPr>
          <w:cantSplit/>
          <w:trHeight w:val="19"/>
          <w:jc w:val="center"/>
        </w:trPr>
        <w:tc>
          <w:tcPr>
            <w:tcW w:w="886" w:type="pct"/>
            <w:shd w:val="clear" w:color="auto" w:fill="auto"/>
            <w:vAlign w:val="center"/>
            <w:hideMark/>
          </w:tcPr>
          <w:p w14:paraId="7DE45967" w14:textId="77777777" w:rsidR="001406AC" w:rsidRPr="008E6F8E" w:rsidRDefault="001406AC" w:rsidP="00B93240">
            <w:pPr>
              <w:rPr>
                <w:sz w:val="20"/>
                <w:szCs w:val="20"/>
              </w:rPr>
            </w:pPr>
            <w:r w:rsidRPr="008E6F8E">
              <w:rPr>
                <w:sz w:val="20"/>
                <w:szCs w:val="20"/>
              </w:rPr>
              <w:t>Milazzo</w:t>
            </w:r>
          </w:p>
        </w:tc>
        <w:tc>
          <w:tcPr>
            <w:tcW w:w="531" w:type="pct"/>
            <w:vAlign w:val="center"/>
          </w:tcPr>
          <w:p w14:paraId="3C46CE23" w14:textId="77777777" w:rsidR="001406AC" w:rsidRPr="008E6F8E" w:rsidRDefault="001406AC" w:rsidP="00B93240">
            <w:pPr>
              <w:jc w:val="center"/>
              <w:rPr>
                <w:sz w:val="20"/>
                <w:szCs w:val="20"/>
              </w:rPr>
            </w:pPr>
          </w:p>
        </w:tc>
        <w:tc>
          <w:tcPr>
            <w:tcW w:w="689" w:type="pct"/>
            <w:shd w:val="clear" w:color="auto" w:fill="auto"/>
            <w:vAlign w:val="center"/>
            <w:hideMark/>
          </w:tcPr>
          <w:p w14:paraId="035EE92A" w14:textId="77777777" w:rsidR="001406AC" w:rsidRPr="00A66315" w:rsidRDefault="001406AC" w:rsidP="00B93240">
            <w:pPr>
              <w:jc w:val="center"/>
              <w:rPr>
                <w:sz w:val="20"/>
                <w:szCs w:val="20"/>
                <w:highlight w:val="yellow"/>
              </w:rPr>
            </w:pPr>
          </w:p>
        </w:tc>
        <w:tc>
          <w:tcPr>
            <w:tcW w:w="883" w:type="pct"/>
            <w:shd w:val="clear" w:color="auto" w:fill="auto"/>
            <w:vAlign w:val="center"/>
            <w:hideMark/>
          </w:tcPr>
          <w:p w14:paraId="6B239891" w14:textId="77777777" w:rsidR="001406AC" w:rsidRPr="00A66315" w:rsidRDefault="001406AC" w:rsidP="00B93240">
            <w:pPr>
              <w:jc w:val="center"/>
              <w:rPr>
                <w:sz w:val="20"/>
                <w:szCs w:val="20"/>
                <w:highlight w:val="yellow"/>
              </w:rPr>
            </w:pPr>
            <w:r w:rsidRPr="00D022EF">
              <w:rPr>
                <w:sz w:val="20"/>
                <w:szCs w:val="20"/>
              </w:rPr>
              <w:t>Globale</w:t>
            </w:r>
          </w:p>
        </w:tc>
        <w:tc>
          <w:tcPr>
            <w:tcW w:w="655" w:type="pct"/>
            <w:shd w:val="clear" w:color="auto" w:fill="auto"/>
            <w:vAlign w:val="center"/>
            <w:hideMark/>
          </w:tcPr>
          <w:p w14:paraId="4FA0E83D" w14:textId="77777777" w:rsidR="001406AC" w:rsidRPr="00A66315" w:rsidRDefault="001406AC" w:rsidP="00B93240">
            <w:pPr>
              <w:jc w:val="center"/>
              <w:rPr>
                <w:sz w:val="20"/>
                <w:szCs w:val="20"/>
                <w:highlight w:val="yellow"/>
              </w:rPr>
            </w:pPr>
          </w:p>
        </w:tc>
        <w:tc>
          <w:tcPr>
            <w:tcW w:w="1356" w:type="pct"/>
            <w:shd w:val="clear" w:color="auto" w:fill="auto"/>
            <w:vAlign w:val="center"/>
            <w:hideMark/>
          </w:tcPr>
          <w:p w14:paraId="6AFA45D9" w14:textId="77777777" w:rsidR="001406AC" w:rsidRPr="00A66315" w:rsidRDefault="001406AC" w:rsidP="00B93240">
            <w:pPr>
              <w:jc w:val="center"/>
              <w:rPr>
                <w:sz w:val="20"/>
                <w:szCs w:val="20"/>
                <w:highlight w:val="yellow"/>
              </w:rPr>
            </w:pPr>
          </w:p>
        </w:tc>
      </w:tr>
      <w:tr w:rsidR="001406AC" w:rsidRPr="008E6F8E" w14:paraId="1308AD92" w14:textId="77777777" w:rsidTr="001D2EE0">
        <w:trPr>
          <w:cantSplit/>
          <w:trHeight w:val="19"/>
          <w:jc w:val="center"/>
        </w:trPr>
        <w:tc>
          <w:tcPr>
            <w:tcW w:w="886" w:type="pct"/>
            <w:shd w:val="clear" w:color="auto" w:fill="auto"/>
            <w:vAlign w:val="center"/>
          </w:tcPr>
          <w:p w14:paraId="7776AF17" w14:textId="77777777" w:rsidR="001406AC" w:rsidRPr="008E6F8E" w:rsidRDefault="001406AC" w:rsidP="00B93240">
            <w:pPr>
              <w:rPr>
                <w:sz w:val="20"/>
                <w:szCs w:val="20"/>
              </w:rPr>
            </w:pPr>
            <w:r>
              <w:rPr>
                <w:sz w:val="20"/>
                <w:szCs w:val="20"/>
              </w:rPr>
              <w:t>Modena</w:t>
            </w:r>
          </w:p>
        </w:tc>
        <w:tc>
          <w:tcPr>
            <w:tcW w:w="531" w:type="pct"/>
            <w:vAlign w:val="center"/>
          </w:tcPr>
          <w:p w14:paraId="1F27F932" w14:textId="77777777" w:rsidR="001406AC" w:rsidRPr="008E6F8E" w:rsidRDefault="001406AC" w:rsidP="00B93240">
            <w:pPr>
              <w:jc w:val="center"/>
              <w:rPr>
                <w:sz w:val="20"/>
                <w:szCs w:val="20"/>
              </w:rPr>
            </w:pPr>
            <w:r>
              <w:rPr>
                <w:sz w:val="20"/>
                <w:szCs w:val="20"/>
              </w:rPr>
              <w:t>X</w:t>
            </w:r>
          </w:p>
        </w:tc>
        <w:tc>
          <w:tcPr>
            <w:tcW w:w="689" w:type="pct"/>
            <w:shd w:val="clear" w:color="auto" w:fill="auto"/>
            <w:vAlign w:val="center"/>
          </w:tcPr>
          <w:p w14:paraId="5B8FC61C" w14:textId="77777777" w:rsidR="001406AC" w:rsidRPr="00A66315" w:rsidRDefault="001406AC" w:rsidP="00B93240">
            <w:pPr>
              <w:jc w:val="center"/>
              <w:rPr>
                <w:sz w:val="20"/>
                <w:szCs w:val="20"/>
                <w:highlight w:val="yellow"/>
              </w:rPr>
            </w:pPr>
          </w:p>
        </w:tc>
        <w:tc>
          <w:tcPr>
            <w:tcW w:w="883" w:type="pct"/>
            <w:shd w:val="clear" w:color="auto" w:fill="auto"/>
            <w:vAlign w:val="center"/>
          </w:tcPr>
          <w:p w14:paraId="35AFFCEF" w14:textId="77777777" w:rsidR="001406AC" w:rsidRPr="00A66315" w:rsidRDefault="001406AC" w:rsidP="00B93240">
            <w:pPr>
              <w:jc w:val="center"/>
              <w:rPr>
                <w:sz w:val="20"/>
                <w:szCs w:val="20"/>
                <w:highlight w:val="yellow"/>
              </w:rPr>
            </w:pPr>
          </w:p>
        </w:tc>
        <w:tc>
          <w:tcPr>
            <w:tcW w:w="655" w:type="pct"/>
            <w:shd w:val="clear" w:color="auto" w:fill="auto"/>
            <w:vAlign w:val="center"/>
          </w:tcPr>
          <w:p w14:paraId="3B8731B8" w14:textId="77777777" w:rsidR="001406AC" w:rsidRPr="00A66315" w:rsidRDefault="001406AC" w:rsidP="00B93240">
            <w:pPr>
              <w:jc w:val="center"/>
              <w:rPr>
                <w:sz w:val="20"/>
                <w:szCs w:val="20"/>
                <w:highlight w:val="yellow"/>
              </w:rPr>
            </w:pPr>
          </w:p>
        </w:tc>
        <w:tc>
          <w:tcPr>
            <w:tcW w:w="1356" w:type="pct"/>
            <w:shd w:val="clear" w:color="auto" w:fill="auto"/>
            <w:vAlign w:val="center"/>
          </w:tcPr>
          <w:p w14:paraId="4C8B31F7" w14:textId="4733EC01" w:rsidR="001406AC" w:rsidRPr="00C46C3D" w:rsidRDefault="00C46C3D" w:rsidP="00B93240">
            <w:pPr>
              <w:jc w:val="center"/>
              <w:rPr>
                <w:sz w:val="20"/>
                <w:szCs w:val="20"/>
              </w:rPr>
            </w:pPr>
            <w:r w:rsidRPr="00C46C3D">
              <w:rPr>
                <w:sz w:val="20"/>
                <w:szCs w:val="20"/>
              </w:rPr>
              <w:t>Globale (Marzaglia)</w:t>
            </w:r>
          </w:p>
        </w:tc>
      </w:tr>
      <w:tr w:rsidR="001406AC" w:rsidRPr="008E6F8E" w14:paraId="6A058811" w14:textId="77777777" w:rsidTr="001D2EE0">
        <w:trPr>
          <w:cantSplit/>
          <w:trHeight w:val="19"/>
          <w:jc w:val="center"/>
        </w:trPr>
        <w:tc>
          <w:tcPr>
            <w:tcW w:w="886" w:type="pct"/>
            <w:shd w:val="clear" w:color="auto" w:fill="auto"/>
            <w:vAlign w:val="center"/>
            <w:hideMark/>
          </w:tcPr>
          <w:p w14:paraId="4EF76F8A" w14:textId="77777777" w:rsidR="001406AC" w:rsidRPr="008E6F8E" w:rsidRDefault="001406AC" w:rsidP="00B93240">
            <w:pPr>
              <w:rPr>
                <w:sz w:val="20"/>
                <w:szCs w:val="20"/>
              </w:rPr>
            </w:pPr>
            <w:r w:rsidRPr="008E6F8E">
              <w:rPr>
                <w:sz w:val="20"/>
                <w:szCs w:val="20"/>
              </w:rPr>
              <w:t>Monfalcone</w:t>
            </w:r>
          </w:p>
        </w:tc>
        <w:tc>
          <w:tcPr>
            <w:tcW w:w="531" w:type="pct"/>
            <w:vAlign w:val="center"/>
          </w:tcPr>
          <w:p w14:paraId="057ECF23" w14:textId="77777777" w:rsidR="001406AC" w:rsidRPr="008E6F8E" w:rsidRDefault="001406AC" w:rsidP="00B93240">
            <w:pPr>
              <w:jc w:val="center"/>
              <w:rPr>
                <w:sz w:val="20"/>
                <w:szCs w:val="20"/>
              </w:rPr>
            </w:pPr>
          </w:p>
        </w:tc>
        <w:tc>
          <w:tcPr>
            <w:tcW w:w="689" w:type="pct"/>
            <w:shd w:val="clear" w:color="auto" w:fill="auto"/>
            <w:vAlign w:val="center"/>
            <w:hideMark/>
          </w:tcPr>
          <w:p w14:paraId="6CDD288F" w14:textId="77777777" w:rsidR="001406AC" w:rsidRPr="00A66315" w:rsidRDefault="001406AC" w:rsidP="00B93240">
            <w:pPr>
              <w:jc w:val="center"/>
              <w:rPr>
                <w:sz w:val="20"/>
                <w:szCs w:val="20"/>
                <w:highlight w:val="yellow"/>
              </w:rPr>
            </w:pPr>
          </w:p>
        </w:tc>
        <w:tc>
          <w:tcPr>
            <w:tcW w:w="883" w:type="pct"/>
            <w:shd w:val="clear" w:color="auto" w:fill="auto"/>
            <w:vAlign w:val="center"/>
            <w:hideMark/>
          </w:tcPr>
          <w:p w14:paraId="7B69F4A6" w14:textId="77777777" w:rsidR="001406AC" w:rsidRPr="00D022EF" w:rsidRDefault="001406AC" w:rsidP="00B93240">
            <w:pPr>
              <w:jc w:val="center"/>
              <w:rPr>
                <w:sz w:val="20"/>
                <w:szCs w:val="20"/>
              </w:rPr>
            </w:pPr>
            <w:r w:rsidRPr="00D022EF">
              <w:rPr>
                <w:sz w:val="20"/>
                <w:szCs w:val="20"/>
              </w:rPr>
              <w:t>Globale</w:t>
            </w:r>
          </w:p>
        </w:tc>
        <w:tc>
          <w:tcPr>
            <w:tcW w:w="655" w:type="pct"/>
            <w:shd w:val="clear" w:color="auto" w:fill="auto"/>
            <w:vAlign w:val="center"/>
            <w:hideMark/>
          </w:tcPr>
          <w:p w14:paraId="2ADB8A81" w14:textId="77777777" w:rsidR="001406AC" w:rsidRPr="00D022EF" w:rsidRDefault="001406AC" w:rsidP="00B93240">
            <w:pPr>
              <w:jc w:val="center"/>
              <w:rPr>
                <w:sz w:val="20"/>
                <w:szCs w:val="20"/>
              </w:rPr>
            </w:pPr>
            <w:r w:rsidRPr="00D022EF">
              <w:rPr>
                <w:sz w:val="20"/>
                <w:szCs w:val="20"/>
              </w:rPr>
              <w:t>Globale</w:t>
            </w:r>
          </w:p>
        </w:tc>
        <w:tc>
          <w:tcPr>
            <w:tcW w:w="1356" w:type="pct"/>
            <w:shd w:val="clear" w:color="auto" w:fill="auto"/>
            <w:vAlign w:val="center"/>
            <w:hideMark/>
          </w:tcPr>
          <w:p w14:paraId="435D36A1" w14:textId="77777777" w:rsidR="001406AC" w:rsidRPr="00A66315" w:rsidRDefault="001406AC" w:rsidP="00B93240">
            <w:pPr>
              <w:jc w:val="center"/>
              <w:rPr>
                <w:sz w:val="20"/>
                <w:szCs w:val="20"/>
                <w:highlight w:val="yellow"/>
              </w:rPr>
            </w:pPr>
          </w:p>
        </w:tc>
      </w:tr>
      <w:tr w:rsidR="001406AC" w:rsidRPr="008E6F8E" w14:paraId="20AAD7C4" w14:textId="77777777" w:rsidTr="001D2EE0">
        <w:trPr>
          <w:cantSplit/>
          <w:trHeight w:val="19"/>
          <w:jc w:val="center"/>
        </w:trPr>
        <w:tc>
          <w:tcPr>
            <w:tcW w:w="886" w:type="pct"/>
            <w:shd w:val="clear" w:color="auto" w:fill="auto"/>
            <w:vAlign w:val="center"/>
          </w:tcPr>
          <w:p w14:paraId="7141DC40" w14:textId="77777777" w:rsidR="001406AC" w:rsidRPr="008E6F8E" w:rsidRDefault="001406AC" w:rsidP="00B93240">
            <w:pPr>
              <w:rPr>
                <w:sz w:val="20"/>
                <w:szCs w:val="20"/>
              </w:rPr>
            </w:pPr>
            <w:r>
              <w:rPr>
                <w:sz w:val="20"/>
                <w:szCs w:val="20"/>
              </w:rPr>
              <w:t>Monza</w:t>
            </w:r>
          </w:p>
        </w:tc>
        <w:tc>
          <w:tcPr>
            <w:tcW w:w="531" w:type="pct"/>
            <w:vAlign w:val="center"/>
          </w:tcPr>
          <w:p w14:paraId="06AB688F" w14:textId="77777777" w:rsidR="001406AC" w:rsidRPr="008E6F8E" w:rsidRDefault="001406AC" w:rsidP="00B93240">
            <w:pPr>
              <w:jc w:val="center"/>
              <w:rPr>
                <w:sz w:val="20"/>
                <w:szCs w:val="20"/>
              </w:rPr>
            </w:pPr>
            <w:r>
              <w:rPr>
                <w:sz w:val="20"/>
                <w:szCs w:val="20"/>
              </w:rPr>
              <w:t>X</w:t>
            </w:r>
          </w:p>
        </w:tc>
        <w:tc>
          <w:tcPr>
            <w:tcW w:w="689" w:type="pct"/>
            <w:shd w:val="clear" w:color="auto" w:fill="auto"/>
            <w:vAlign w:val="center"/>
          </w:tcPr>
          <w:p w14:paraId="78D6D93D" w14:textId="77777777" w:rsidR="001406AC" w:rsidRPr="00A66315" w:rsidRDefault="001406AC" w:rsidP="00B93240">
            <w:pPr>
              <w:jc w:val="center"/>
              <w:rPr>
                <w:sz w:val="20"/>
                <w:szCs w:val="20"/>
                <w:highlight w:val="yellow"/>
              </w:rPr>
            </w:pPr>
          </w:p>
        </w:tc>
        <w:tc>
          <w:tcPr>
            <w:tcW w:w="883" w:type="pct"/>
            <w:shd w:val="clear" w:color="auto" w:fill="auto"/>
            <w:vAlign w:val="center"/>
          </w:tcPr>
          <w:p w14:paraId="6558E834" w14:textId="77777777" w:rsidR="001406AC" w:rsidRPr="00A66315" w:rsidRDefault="001406AC" w:rsidP="00B93240">
            <w:pPr>
              <w:jc w:val="center"/>
              <w:rPr>
                <w:sz w:val="20"/>
                <w:szCs w:val="20"/>
                <w:highlight w:val="yellow"/>
              </w:rPr>
            </w:pPr>
          </w:p>
        </w:tc>
        <w:tc>
          <w:tcPr>
            <w:tcW w:w="655" w:type="pct"/>
            <w:shd w:val="clear" w:color="auto" w:fill="auto"/>
            <w:vAlign w:val="center"/>
          </w:tcPr>
          <w:p w14:paraId="1ED0F43A" w14:textId="77777777" w:rsidR="001406AC" w:rsidRPr="00A66315" w:rsidRDefault="001406AC" w:rsidP="00B93240">
            <w:pPr>
              <w:jc w:val="center"/>
              <w:rPr>
                <w:sz w:val="20"/>
                <w:szCs w:val="20"/>
                <w:highlight w:val="yellow"/>
              </w:rPr>
            </w:pPr>
          </w:p>
        </w:tc>
        <w:tc>
          <w:tcPr>
            <w:tcW w:w="1356" w:type="pct"/>
            <w:shd w:val="clear" w:color="auto" w:fill="auto"/>
            <w:vAlign w:val="center"/>
          </w:tcPr>
          <w:p w14:paraId="513606AC" w14:textId="77777777" w:rsidR="001406AC" w:rsidRPr="00A66315" w:rsidRDefault="001406AC" w:rsidP="00B93240">
            <w:pPr>
              <w:jc w:val="center"/>
              <w:rPr>
                <w:sz w:val="20"/>
                <w:szCs w:val="20"/>
                <w:highlight w:val="yellow"/>
              </w:rPr>
            </w:pPr>
          </w:p>
        </w:tc>
      </w:tr>
      <w:tr w:rsidR="001406AC" w:rsidRPr="008E6F8E" w14:paraId="18B4DDF9" w14:textId="77777777" w:rsidTr="001D2EE0">
        <w:trPr>
          <w:cantSplit/>
          <w:trHeight w:val="19"/>
          <w:jc w:val="center"/>
        </w:trPr>
        <w:tc>
          <w:tcPr>
            <w:tcW w:w="886" w:type="pct"/>
            <w:shd w:val="clear" w:color="auto" w:fill="auto"/>
            <w:vAlign w:val="center"/>
            <w:hideMark/>
          </w:tcPr>
          <w:p w14:paraId="55244787" w14:textId="77777777" w:rsidR="001406AC" w:rsidRPr="008E6F8E" w:rsidRDefault="001406AC" w:rsidP="00B93240">
            <w:pPr>
              <w:rPr>
                <w:sz w:val="20"/>
                <w:szCs w:val="20"/>
              </w:rPr>
            </w:pPr>
            <w:r w:rsidRPr="008E6F8E">
              <w:rPr>
                <w:sz w:val="20"/>
                <w:szCs w:val="20"/>
              </w:rPr>
              <w:t>Mortara</w:t>
            </w:r>
          </w:p>
        </w:tc>
        <w:tc>
          <w:tcPr>
            <w:tcW w:w="531" w:type="pct"/>
            <w:vAlign w:val="center"/>
          </w:tcPr>
          <w:p w14:paraId="6BD8F143" w14:textId="77777777" w:rsidR="001406AC" w:rsidRPr="008E6F8E" w:rsidRDefault="001406AC" w:rsidP="00B93240">
            <w:pPr>
              <w:jc w:val="center"/>
              <w:rPr>
                <w:sz w:val="20"/>
                <w:szCs w:val="20"/>
              </w:rPr>
            </w:pPr>
          </w:p>
        </w:tc>
        <w:tc>
          <w:tcPr>
            <w:tcW w:w="689" w:type="pct"/>
            <w:shd w:val="clear" w:color="auto" w:fill="auto"/>
            <w:vAlign w:val="center"/>
            <w:hideMark/>
          </w:tcPr>
          <w:p w14:paraId="7CAC94C4" w14:textId="77777777" w:rsidR="001406AC" w:rsidRPr="00A66315" w:rsidRDefault="001406AC" w:rsidP="00B93240">
            <w:pPr>
              <w:jc w:val="center"/>
              <w:rPr>
                <w:sz w:val="20"/>
                <w:szCs w:val="20"/>
                <w:highlight w:val="yellow"/>
              </w:rPr>
            </w:pPr>
          </w:p>
        </w:tc>
        <w:tc>
          <w:tcPr>
            <w:tcW w:w="883" w:type="pct"/>
            <w:shd w:val="clear" w:color="auto" w:fill="auto"/>
            <w:vAlign w:val="center"/>
            <w:hideMark/>
          </w:tcPr>
          <w:p w14:paraId="03D4261B" w14:textId="77777777" w:rsidR="001406AC" w:rsidRPr="00A66315" w:rsidRDefault="001406AC" w:rsidP="00B93240">
            <w:pPr>
              <w:jc w:val="center"/>
              <w:rPr>
                <w:sz w:val="20"/>
                <w:szCs w:val="20"/>
                <w:highlight w:val="yellow"/>
              </w:rPr>
            </w:pPr>
          </w:p>
        </w:tc>
        <w:tc>
          <w:tcPr>
            <w:tcW w:w="655" w:type="pct"/>
            <w:shd w:val="clear" w:color="auto" w:fill="auto"/>
            <w:vAlign w:val="center"/>
            <w:hideMark/>
          </w:tcPr>
          <w:p w14:paraId="7CC699DE" w14:textId="77777777" w:rsidR="001406AC" w:rsidRPr="00A66315" w:rsidRDefault="001406AC" w:rsidP="00B93240">
            <w:pPr>
              <w:jc w:val="center"/>
              <w:rPr>
                <w:sz w:val="20"/>
                <w:szCs w:val="20"/>
                <w:highlight w:val="yellow"/>
              </w:rPr>
            </w:pPr>
          </w:p>
        </w:tc>
        <w:tc>
          <w:tcPr>
            <w:tcW w:w="1356" w:type="pct"/>
            <w:shd w:val="clear" w:color="auto" w:fill="auto"/>
            <w:vAlign w:val="center"/>
            <w:hideMark/>
          </w:tcPr>
          <w:p w14:paraId="6A09E576" w14:textId="77777777" w:rsidR="001406AC" w:rsidRPr="00A66315" w:rsidRDefault="001406AC" w:rsidP="00B93240">
            <w:pPr>
              <w:jc w:val="center"/>
              <w:rPr>
                <w:sz w:val="20"/>
                <w:szCs w:val="20"/>
                <w:highlight w:val="yellow"/>
              </w:rPr>
            </w:pPr>
            <w:r w:rsidRPr="00D022EF">
              <w:rPr>
                <w:sz w:val="20"/>
                <w:szCs w:val="20"/>
              </w:rPr>
              <w:t>Globale</w:t>
            </w:r>
          </w:p>
        </w:tc>
      </w:tr>
      <w:tr w:rsidR="001406AC" w:rsidRPr="008E6F8E" w14:paraId="6DD60A8D" w14:textId="77777777" w:rsidTr="001D2EE0">
        <w:trPr>
          <w:cantSplit/>
          <w:trHeight w:val="19"/>
          <w:jc w:val="center"/>
        </w:trPr>
        <w:tc>
          <w:tcPr>
            <w:tcW w:w="886" w:type="pct"/>
            <w:shd w:val="clear" w:color="auto" w:fill="auto"/>
            <w:vAlign w:val="center"/>
            <w:hideMark/>
          </w:tcPr>
          <w:p w14:paraId="6DB467D4" w14:textId="77777777" w:rsidR="001406AC" w:rsidRPr="008E6F8E" w:rsidRDefault="001406AC" w:rsidP="00B93240">
            <w:pPr>
              <w:rPr>
                <w:sz w:val="20"/>
                <w:szCs w:val="20"/>
              </w:rPr>
            </w:pPr>
            <w:r w:rsidRPr="008E6F8E">
              <w:rPr>
                <w:sz w:val="20"/>
                <w:szCs w:val="20"/>
              </w:rPr>
              <w:t>Napoli</w:t>
            </w:r>
          </w:p>
        </w:tc>
        <w:tc>
          <w:tcPr>
            <w:tcW w:w="531" w:type="pct"/>
            <w:vAlign w:val="center"/>
          </w:tcPr>
          <w:p w14:paraId="3D003012" w14:textId="77777777" w:rsidR="001406AC" w:rsidRPr="008E6F8E" w:rsidRDefault="001406AC" w:rsidP="00B93240">
            <w:pPr>
              <w:jc w:val="center"/>
              <w:rPr>
                <w:sz w:val="20"/>
                <w:szCs w:val="20"/>
              </w:rPr>
            </w:pPr>
            <w:r>
              <w:rPr>
                <w:sz w:val="20"/>
                <w:szCs w:val="20"/>
              </w:rPr>
              <w:t>X</w:t>
            </w:r>
          </w:p>
        </w:tc>
        <w:tc>
          <w:tcPr>
            <w:tcW w:w="689" w:type="pct"/>
            <w:shd w:val="clear" w:color="auto" w:fill="auto"/>
            <w:vAlign w:val="center"/>
            <w:hideMark/>
          </w:tcPr>
          <w:p w14:paraId="4B40E659" w14:textId="77777777" w:rsidR="001406AC" w:rsidRPr="00A66315" w:rsidRDefault="001406AC" w:rsidP="00B93240">
            <w:pPr>
              <w:jc w:val="center"/>
              <w:rPr>
                <w:sz w:val="20"/>
                <w:szCs w:val="20"/>
                <w:highlight w:val="yellow"/>
              </w:rPr>
            </w:pPr>
            <w:r w:rsidRPr="00D022EF">
              <w:rPr>
                <w:sz w:val="20"/>
                <w:szCs w:val="20"/>
              </w:rPr>
              <w:t xml:space="preserve">Centrale </w:t>
            </w:r>
          </w:p>
        </w:tc>
        <w:tc>
          <w:tcPr>
            <w:tcW w:w="883" w:type="pct"/>
            <w:shd w:val="clear" w:color="auto" w:fill="auto"/>
            <w:vAlign w:val="center"/>
            <w:hideMark/>
          </w:tcPr>
          <w:p w14:paraId="13D1CCEF" w14:textId="77777777" w:rsidR="001406AC" w:rsidRPr="00D022EF" w:rsidRDefault="001406AC" w:rsidP="00B93240">
            <w:pPr>
              <w:jc w:val="center"/>
              <w:rPr>
                <w:sz w:val="20"/>
                <w:szCs w:val="20"/>
              </w:rPr>
            </w:pPr>
            <w:r w:rsidRPr="00D022EF">
              <w:rPr>
                <w:sz w:val="20"/>
                <w:szCs w:val="20"/>
              </w:rPr>
              <w:t>Centrale</w:t>
            </w:r>
          </w:p>
        </w:tc>
        <w:tc>
          <w:tcPr>
            <w:tcW w:w="655" w:type="pct"/>
            <w:shd w:val="clear" w:color="auto" w:fill="auto"/>
            <w:vAlign w:val="center"/>
            <w:hideMark/>
          </w:tcPr>
          <w:p w14:paraId="72AFB62D" w14:textId="77777777" w:rsidR="001406AC" w:rsidRPr="00D022EF" w:rsidRDefault="001406AC" w:rsidP="00B93240">
            <w:pPr>
              <w:jc w:val="center"/>
              <w:rPr>
                <w:sz w:val="20"/>
                <w:szCs w:val="20"/>
              </w:rPr>
            </w:pPr>
          </w:p>
        </w:tc>
        <w:tc>
          <w:tcPr>
            <w:tcW w:w="1356" w:type="pct"/>
            <w:shd w:val="clear" w:color="auto" w:fill="auto"/>
            <w:vAlign w:val="center"/>
            <w:hideMark/>
          </w:tcPr>
          <w:p w14:paraId="59ECD5E1" w14:textId="77777777" w:rsidR="001406AC" w:rsidRPr="00D022EF" w:rsidRDefault="001406AC" w:rsidP="00B93240">
            <w:pPr>
              <w:jc w:val="center"/>
              <w:rPr>
                <w:sz w:val="20"/>
                <w:szCs w:val="20"/>
              </w:rPr>
            </w:pPr>
            <w:r w:rsidRPr="00D022EF">
              <w:rPr>
                <w:sz w:val="20"/>
                <w:szCs w:val="20"/>
              </w:rPr>
              <w:t>Centrale (Nola)</w:t>
            </w:r>
            <w:r w:rsidRPr="00D022EF">
              <w:rPr>
                <w:sz w:val="20"/>
                <w:szCs w:val="20"/>
              </w:rPr>
              <w:br/>
              <w:t>Centrale (Marcianise-Maddaloni)</w:t>
            </w:r>
          </w:p>
        </w:tc>
      </w:tr>
      <w:tr w:rsidR="001406AC" w:rsidRPr="008E6F8E" w14:paraId="44BD83C1" w14:textId="77777777" w:rsidTr="001D2EE0">
        <w:trPr>
          <w:cantSplit/>
          <w:trHeight w:val="19"/>
          <w:jc w:val="center"/>
        </w:trPr>
        <w:tc>
          <w:tcPr>
            <w:tcW w:w="886" w:type="pct"/>
            <w:shd w:val="clear" w:color="auto" w:fill="auto"/>
            <w:vAlign w:val="center"/>
            <w:hideMark/>
          </w:tcPr>
          <w:p w14:paraId="475FC00E" w14:textId="77777777" w:rsidR="001406AC" w:rsidRPr="008E6F8E" w:rsidRDefault="001406AC" w:rsidP="00B93240">
            <w:pPr>
              <w:rPr>
                <w:sz w:val="20"/>
                <w:szCs w:val="20"/>
              </w:rPr>
            </w:pPr>
            <w:r w:rsidRPr="008E6F8E">
              <w:rPr>
                <w:sz w:val="20"/>
                <w:szCs w:val="20"/>
              </w:rPr>
              <w:t>Novara</w:t>
            </w:r>
          </w:p>
        </w:tc>
        <w:tc>
          <w:tcPr>
            <w:tcW w:w="531" w:type="pct"/>
            <w:vAlign w:val="center"/>
          </w:tcPr>
          <w:p w14:paraId="3F57A43D" w14:textId="77777777" w:rsidR="001406AC" w:rsidRPr="008E6F8E" w:rsidRDefault="001406AC" w:rsidP="00B93240">
            <w:pPr>
              <w:jc w:val="center"/>
              <w:rPr>
                <w:sz w:val="20"/>
                <w:szCs w:val="20"/>
              </w:rPr>
            </w:pPr>
            <w:r>
              <w:rPr>
                <w:sz w:val="20"/>
                <w:szCs w:val="20"/>
              </w:rPr>
              <w:t>X</w:t>
            </w:r>
          </w:p>
        </w:tc>
        <w:tc>
          <w:tcPr>
            <w:tcW w:w="689" w:type="pct"/>
            <w:shd w:val="clear" w:color="auto" w:fill="auto"/>
            <w:vAlign w:val="center"/>
            <w:hideMark/>
          </w:tcPr>
          <w:p w14:paraId="2044991F" w14:textId="77777777" w:rsidR="001406AC" w:rsidRPr="00A66315" w:rsidRDefault="001406AC" w:rsidP="00B93240">
            <w:pPr>
              <w:jc w:val="center"/>
              <w:rPr>
                <w:sz w:val="20"/>
                <w:szCs w:val="20"/>
                <w:highlight w:val="yellow"/>
              </w:rPr>
            </w:pPr>
          </w:p>
        </w:tc>
        <w:tc>
          <w:tcPr>
            <w:tcW w:w="883" w:type="pct"/>
            <w:shd w:val="clear" w:color="auto" w:fill="auto"/>
            <w:vAlign w:val="center"/>
            <w:hideMark/>
          </w:tcPr>
          <w:p w14:paraId="02B2EF64" w14:textId="77777777" w:rsidR="001406AC" w:rsidRPr="00A66315" w:rsidRDefault="001406AC" w:rsidP="00B93240">
            <w:pPr>
              <w:jc w:val="center"/>
              <w:rPr>
                <w:sz w:val="20"/>
                <w:szCs w:val="20"/>
                <w:highlight w:val="yellow"/>
              </w:rPr>
            </w:pPr>
          </w:p>
        </w:tc>
        <w:tc>
          <w:tcPr>
            <w:tcW w:w="655" w:type="pct"/>
            <w:shd w:val="clear" w:color="auto" w:fill="auto"/>
            <w:vAlign w:val="center"/>
            <w:hideMark/>
          </w:tcPr>
          <w:p w14:paraId="25967A7D" w14:textId="77777777" w:rsidR="001406AC" w:rsidRPr="00A66315" w:rsidRDefault="001406AC" w:rsidP="00B93240">
            <w:pPr>
              <w:jc w:val="center"/>
              <w:rPr>
                <w:sz w:val="20"/>
                <w:szCs w:val="20"/>
                <w:highlight w:val="yellow"/>
              </w:rPr>
            </w:pPr>
          </w:p>
        </w:tc>
        <w:tc>
          <w:tcPr>
            <w:tcW w:w="1356" w:type="pct"/>
            <w:shd w:val="clear" w:color="auto" w:fill="auto"/>
            <w:vAlign w:val="center"/>
            <w:hideMark/>
          </w:tcPr>
          <w:p w14:paraId="18E5D8DE" w14:textId="2DF1BD67" w:rsidR="001406AC" w:rsidRPr="00D022EF" w:rsidRDefault="001406AC" w:rsidP="00B93240">
            <w:pPr>
              <w:jc w:val="center"/>
              <w:rPr>
                <w:sz w:val="20"/>
                <w:szCs w:val="20"/>
              </w:rPr>
            </w:pPr>
            <w:r w:rsidRPr="00D022EF">
              <w:rPr>
                <w:sz w:val="20"/>
                <w:szCs w:val="20"/>
              </w:rPr>
              <w:t>Centrale (Novara – Ago</w:t>
            </w:r>
            <w:r w:rsidR="00C46C3D">
              <w:rPr>
                <w:sz w:val="20"/>
                <w:szCs w:val="20"/>
              </w:rPr>
              <w:t>g</w:t>
            </w:r>
            <w:r w:rsidRPr="00D022EF">
              <w:rPr>
                <w:sz w:val="20"/>
                <w:szCs w:val="20"/>
              </w:rPr>
              <w:t>nate)</w:t>
            </w:r>
          </w:p>
        </w:tc>
      </w:tr>
      <w:tr w:rsidR="001406AC" w:rsidRPr="008E6F8E" w14:paraId="6365A3C6" w14:textId="77777777" w:rsidTr="001D2EE0">
        <w:trPr>
          <w:cantSplit/>
          <w:trHeight w:val="19"/>
          <w:jc w:val="center"/>
        </w:trPr>
        <w:tc>
          <w:tcPr>
            <w:tcW w:w="886" w:type="pct"/>
            <w:shd w:val="clear" w:color="auto" w:fill="auto"/>
            <w:vAlign w:val="center"/>
            <w:hideMark/>
          </w:tcPr>
          <w:p w14:paraId="35746B6A" w14:textId="77777777" w:rsidR="001406AC" w:rsidRPr="008E6F8E" w:rsidRDefault="001406AC" w:rsidP="00B93240">
            <w:pPr>
              <w:rPr>
                <w:sz w:val="20"/>
                <w:szCs w:val="20"/>
              </w:rPr>
            </w:pPr>
            <w:r w:rsidRPr="008E6F8E">
              <w:rPr>
                <w:sz w:val="20"/>
                <w:szCs w:val="20"/>
              </w:rPr>
              <w:t>Olbia</w:t>
            </w:r>
          </w:p>
        </w:tc>
        <w:tc>
          <w:tcPr>
            <w:tcW w:w="531" w:type="pct"/>
            <w:vAlign w:val="center"/>
          </w:tcPr>
          <w:p w14:paraId="4E49955A" w14:textId="77777777" w:rsidR="001406AC" w:rsidRPr="008E6F8E" w:rsidRDefault="001406AC" w:rsidP="00B93240">
            <w:pPr>
              <w:jc w:val="center"/>
              <w:rPr>
                <w:sz w:val="20"/>
                <w:szCs w:val="20"/>
              </w:rPr>
            </w:pPr>
          </w:p>
        </w:tc>
        <w:tc>
          <w:tcPr>
            <w:tcW w:w="689" w:type="pct"/>
            <w:shd w:val="clear" w:color="auto" w:fill="auto"/>
            <w:vAlign w:val="center"/>
            <w:hideMark/>
          </w:tcPr>
          <w:p w14:paraId="77F38159" w14:textId="77777777" w:rsidR="001406AC" w:rsidRPr="00D022EF" w:rsidRDefault="001406AC" w:rsidP="00B93240">
            <w:pPr>
              <w:jc w:val="center"/>
              <w:rPr>
                <w:sz w:val="20"/>
                <w:szCs w:val="20"/>
              </w:rPr>
            </w:pPr>
            <w:r w:rsidRPr="00D022EF">
              <w:rPr>
                <w:sz w:val="20"/>
                <w:szCs w:val="20"/>
              </w:rPr>
              <w:t>Globale</w:t>
            </w:r>
          </w:p>
        </w:tc>
        <w:tc>
          <w:tcPr>
            <w:tcW w:w="883" w:type="pct"/>
            <w:shd w:val="clear" w:color="auto" w:fill="auto"/>
            <w:vAlign w:val="center"/>
            <w:hideMark/>
          </w:tcPr>
          <w:p w14:paraId="53B62380" w14:textId="77777777" w:rsidR="001406AC" w:rsidRPr="00D022EF" w:rsidRDefault="001406AC" w:rsidP="00B93240">
            <w:pPr>
              <w:jc w:val="center"/>
              <w:rPr>
                <w:sz w:val="20"/>
                <w:szCs w:val="20"/>
              </w:rPr>
            </w:pPr>
            <w:r w:rsidRPr="00D022EF">
              <w:rPr>
                <w:sz w:val="20"/>
                <w:szCs w:val="20"/>
              </w:rPr>
              <w:t>Globale</w:t>
            </w:r>
          </w:p>
        </w:tc>
        <w:tc>
          <w:tcPr>
            <w:tcW w:w="655" w:type="pct"/>
            <w:shd w:val="clear" w:color="auto" w:fill="auto"/>
            <w:vAlign w:val="center"/>
            <w:hideMark/>
          </w:tcPr>
          <w:p w14:paraId="0D7CBC32" w14:textId="77777777" w:rsidR="001406AC" w:rsidRPr="00A66315" w:rsidRDefault="001406AC" w:rsidP="00B93240">
            <w:pPr>
              <w:jc w:val="center"/>
              <w:rPr>
                <w:sz w:val="20"/>
                <w:szCs w:val="20"/>
                <w:highlight w:val="yellow"/>
              </w:rPr>
            </w:pPr>
          </w:p>
        </w:tc>
        <w:tc>
          <w:tcPr>
            <w:tcW w:w="1356" w:type="pct"/>
            <w:shd w:val="clear" w:color="auto" w:fill="auto"/>
            <w:vAlign w:val="center"/>
            <w:hideMark/>
          </w:tcPr>
          <w:p w14:paraId="054C83B7" w14:textId="77777777" w:rsidR="001406AC" w:rsidRPr="00A66315" w:rsidRDefault="001406AC" w:rsidP="00B93240">
            <w:pPr>
              <w:jc w:val="center"/>
              <w:rPr>
                <w:sz w:val="20"/>
                <w:szCs w:val="20"/>
                <w:highlight w:val="yellow"/>
              </w:rPr>
            </w:pPr>
          </w:p>
        </w:tc>
      </w:tr>
      <w:tr w:rsidR="001406AC" w:rsidRPr="008E6F8E" w14:paraId="0C90DE31" w14:textId="77777777" w:rsidTr="001D2EE0">
        <w:trPr>
          <w:cantSplit/>
          <w:trHeight w:val="19"/>
          <w:jc w:val="center"/>
        </w:trPr>
        <w:tc>
          <w:tcPr>
            <w:tcW w:w="886" w:type="pct"/>
            <w:shd w:val="clear" w:color="auto" w:fill="auto"/>
            <w:vAlign w:val="center"/>
            <w:hideMark/>
          </w:tcPr>
          <w:p w14:paraId="4D48C7C8" w14:textId="77777777" w:rsidR="001406AC" w:rsidRPr="008E6F8E" w:rsidRDefault="001406AC" w:rsidP="00B93240">
            <w:pPr>
              <w:rPr>
                <w:sz w:val="20"/>
                <w:szCs w:val="20"/>
              </w:rPr>
            </w:pPr>
            <w:r w:rsidRPr="008E6F8E">
              <w:rPr>
                <w:sz w:val="20"/>
                <w:szCs w:val="20"/>
              </w:rPr>
              <w:t>Orte</w:t>
            </w:r>
          </w:p>
        </w:tc>
        <w:tc>
          <w:tcPr>
            <w:tcW w:w="531" w:type="pct"/>
            <w:vAlign w:val="center"/>
          </w:tcPr>
          <w:p w14:paraId="7C253039" w14:textId="77777777" w:rsidR="001406AC" w:rsidRPr="008E6F8E" w:rsidRDefault="001406AC" w:rsidP="00B93240">
            <w:pPr>
              <w:jc w:val="center"/>
              <w:rPr>
                <w:sz w:val="20"/>
                <w:szCs w:val="20"/>
              </w:rPr>
            </w:pPr>
          </w:p>
        </w:tc>
        <w:tc>
          <w:tcPr>
            <w:tcW w:w="689" w:type="pct"/>
            <w:shd w:val="clear" w:color="auto" w:fill="auto"/>
            <w:vAlign w:val="center"/>
            <w:hideMark/>
          </w:tcPr>
          <w:p w14:paraId="39B8027A" w14:textId="77777777" w:rsidR="001406AC" w:rsidRPr="00A66315" w:rsidRDefault="001406AC" w:rsidP="00B93240">
            <w:pPr>
              <w:jc w:val="center"/>
              <w:rPr>
                <w:sz w:val="20"/>
                <w:szCs w:val="20"/>
                <w:highlight w:val="yellow"/>
              </w:rPr>
            </w:pPr>
          </w:p>
        </w:tc>
        <w:tc>
          <w:tcPr>
            <w:tcW w:w="883" w:type="pct"/>
            <w:shd w:val="clear" w:color="auto" w:fill="auto"/>
            <w:vAlign w:val="center"/>
            <w:hideMark/>
          </w:tcPr>
          <w:p w14:paraId="6343E141" w14:textId="77777777" w:rsidR="001406AC" w:rsidRPr="00A66315" w:rsidRDefault="001406AC" w:rsidP="00B93240">
            <w:pPr>
              <w:jc w:val="center"/>
              <w:rPr>
                <w:sz w:val="20"/>
                <w:szCs w:val="20"/>
                <w:highlight w:val="yellow"/>
              </w:rPr>
            </w:pPr>
          </w:p>
        </w:tc>
        <w:tc>
          <w:tcPr>
            <w:tcW w:w="655" w:type="pct"/>
            <w:shd w:val="clear" w:color="auto" w:fill="auto"/>
            <w:vAlign w:val="center"/>
            <w:hideMark/>
          </w:tcPr>
          <w:p w14:paraId="3E2559C6" w14:textId="77777777" w:rsidR="001406AC" w:rsidRPr="00A66315" w:rsidRDefault="001406AC" w:rsidP="00B93240">
            <w:pPr>
              <w:jc w:val="center"/>
              <w:rPr>
                <w:sz w:val="20"/>
                <w:szCs w:val="20"/>
                <w:highlight w:val="yellow"/>
              </w:rPr>
            </w:pPr>
          </w:p>
        </w:tc>
        <w:tc>
          <w:tcPr>
            <w:tcW w:w="1356" w:type="pct"/>
            <w:shd w:val="clear" w:color="auto" w:fill="auto"/>
            <w:vAlign w:val="center"/>
            <w:hideMark/>
          </w:tcPr>
          <w:p w14:paraId="39F1CEA2" w14:textId="77777777" w:rsidR="001406AC" w:rsidRPr="00A66315" w:rsidRDefault="001406AC" w:rsidP="00B93240">
            <w:pPr>
              <w:jc w:val="center"/>
              <w:rPr>
                <w:sz w:val="20"/>
                <w:szCs w:val="20"/>
                <w:highlight w:val="yellow"/>
              </w:rPr>
            </w:pPr>
            <w:r w:rsidRPr="00D022EF">
              <w:rPr>
                <w:sz w:val="20"/>
                <w:szCs w:val="20"/>
              </w:rPr>
              <w:t>Globale</w:t>
            </w:r>
          </w:p>
        </w:tc>
      </w:tr>
      <w:tr w:rsidR="001406AC" w:rsidRPr="008E6F8E" w14:paraId="6E6F2711" w14:textId="77777777" w:rsidTr="001D2EE0">
        <w:trPr>
          <w:cantSplit/>
          <w:trHeight w:val="19"/>
          <w:jc w:val="center"/>
        </w:trPr>
        <w:tc>
          <w:tcPr>
            <w:tcW w:w="886" w:type="pct"/>
            <w:shd w:val="clear" w:color="auto" w:fill="auto"/>
            <w:vAlign w:val="center"/>
          </w:tcPr>
          <w:p w14:paraId="2CA8C044" w14:textId="77777777" w:rsidR="001406AC" w:rsidRPr="008E6F8E" w:rsidRDefault="001406AC" w:rsidP="00B93240">
            <w:pPr>
              <w:rPr>
                <w:sz w:val="20"/>
                <w:szCs w:val="20"/>
              </w:rPr>
            </w:pPr>
            <w:r>
              <w:rPr>
                <w:sz w:val="20"/>
                <w:szCs w:val="20"/>
              </w:rPr>
              <w:t>Ortona</w:t>
            </w:r>
          </w:p>
        </w:tc>
        <w:tc>
          <w:tcPr>
            <w:tcW w:w="531" w:type="pct"/>
            <w:vAlign w:val="center"/>
          </w:tcPr>
          <w:p w14:paraId="60E4A899" w14:textId="77777777" w:rsidR="001406AC" w:rsidRPr="008E6F8E" w:rsidRDefault="001406AC" w:rsidP="00B93240">
            <w:pPr>
              <w:jc w:val="center"/>
              <w:rPr>
                <w:sz w:val="20"/>
                <w:szCs w:val="20"/>
              </w:rPr>
            </w:pPr>
          </w:p>
        </w:tc>
        <w:tc>
          <w:tcPr>
            <w:tcW w:w="689" w:type="pct"/>
            <w:shd w:val="clear" w:color="auto" w:fill="auto"/>
            <w:vAlign w:val="center"/>
          </w:tcPr>
          <w:p w14:paraId="3F24E2C1" w14:textId="77777777" w:rsidR="001406AC" w:rsidRPr="00A66315" w:rsidRDefault="001406AC" w:rsidP="00B93240">
            <w:pPr>
              <w:jc w:val="center"/>
              <w:rPr>
                <w:sz w:val="20"/>
                <w:szCs w:val="20"/>
                <w:highlight w:val="yellow"/>
              </w:rPr>
            </w:pPr>
          </w:p>
        </w:tc>
        <w:tc>
          <w:tcPr>
            <w:tcW w:w="883" w:type="pct"/>
            <w:shd w:val="clear" w:color="auto" w:fill="auto"/>
            <w:vAlign w:val="center"/>
          </w:tcPr>
          <w:p w14:paraId="051BD28B" w14:textId="77777777" w:rsidR="001406AC" w:rsidRPr="00A66315" w:rsidRDefault="001406AC" w:rsidP="00B93240">
            <w:pPr>
              <w:jc w:val="center"/>
              <w:rPr>
                <w:sz w:val="20"/>
                <w:szCs w:val="20"/>
                <w:highlight w:val="yellow"/>
              </w:rPr>
            </w:pPr>
          </w:p>
        </w:tc>
        <w:tc>
          <w:tcPr>
            <w:tcW w:w="655" w:type="pct"/>
            <w:shd w:val="clear" w:color="auto" w:fill="auto"/>
            <w:vAlign w:val="center"/>
          </w:tcPr>
          <w:p w14:paraId="1768DC77" w14:textId="77777777" w:rsidR="001406AC" w:rsidRPr="00A66315" w:rsidRDefault="001406AC" w:rsidP="00B93240">
            <w:pPr>
              <w:jc w:val="center"/>
              <w:rPr>
                <w:sz w:val="20"/>
                <w:szCs w:val="20"/>
                <w:highlight w:val="yellow"/>
              </w:rPr>
            </w:pPr>
          </w:p>
        </w:tc>
        <w:tc>
          <w:tcPr>
            <w:tcW w:w="1356" w:type="pct"/>
            <w:shd w:val="clear" w:color="auto" w:fill="auto"/>
            <w:vAlign w:val="center"/>
          </w:tcPr>
          <w:p w14:paraId="2CDE7D06" w14:textId="77777777" w:rsidR="001406AC" w:rsidRPr="00A66315" w:rsidRDefault="001406AC" w:rsidP="00B93240">
            <w:pPr>
              <w:jc w:val="center"/>
              <w:rPr>
                <w:sz w:val="20"/>
                <w:szCs w:val="20"/>
                <w:highlight w:val="yellow"/>
              </w:rPr>
            </w:pPr>
            <w:r w:rsidRPr="002E5F86">
              <w:rPr>
                <w:sz w:val="20"/>
                <w:szCs w:val="20"/>
              </w:rPr>
              <w:t>Globale</w:t>
            </w:r>
          </w:p>
        </w:tc>
      </w:tr>
      <w:tr w:rsidR="001406AC" w:rsidRPr="008E6F8E" w14:paraId="669F85D0" w14:textId="77777777" w:rsidTr="001D2EE0">
        <w:trPr>
          <w:cantSplit/>
          <w:trHeight w:val="19"/>
          <w:jc w:val="center"/>
        </w:trPr>
        <w:tc>
          <w:tcPr>
            <w:tcW w:w="886" w:type="pct"/>
            <w:shd w:val="clear" w:color="auto" w:fill="auto"/>
            <w:vAlign w:val="center"/>
            <w:hideMark/>
          </w:tcPr>
          <w:p w14:paraId="393AB9DA" w14:textId="77777777" w:rsidR="001406AC" w:rsidRPr="008E6F8E" w:rsidRDefault="001406AC" w:rsidP="00B93240">
            <w:pPr>
              <w:rPr>
                <w:sz w:val="20"/>
                <w:szCs w:val="20"/>
              </w:rPr>
            </w:pPr>
            <w:r w:rsidRPr="008E6F8E">
              <w:rPr>
                <w:sz w:val="20"/>
                <w:szCs w:val="20"/>
              </w:rPr>
              <w:t>Padova</w:t>
            </w:r>
          </w:p>
        </w:tc>
        <w:tc>
          <w:tcPr>
            <w:tcW w:w="531" w:type="pct"/>
            <w:vAlign w:val="center"/>
          </w:tcPr>
          <w:p w14:paraId="1CF8B1A5" w14:textId="77777777" w:rsidR="001406AC" w:rsidRPr="008E6F8E" w:rsidRDefault="001406AC" w:rsidP="00B93240">
            <w:pPr>
              <w:jc w:val="center"/>
              <w:rPr>
                <w:sz w:val="20"/>
                <w:szCs w:val="20"/>
              </w:rPr>
            </w:pPr>
            <w:r>
              <w:rPr>
                <w:sz w:val="20"/>
                <w:szCs w:val="20"/>
              </w:rPr>
              <w:t>X</w:t>
            </w:r>
          </w:p>
        </w:tc>
        <w:tc>
          <w:tcPr>
            <w:tcW w:w="689" w:type="pct"/>
            <w:shd w:val="clear" w:color="auto" w:fill="auto"/>
            <w:vAlign w:val="center"/>
            <w:hideMark/>
          </w:tcPr>
          <w:p w14:paraId="0BC3CB6E" w14:textId="77777777" w:rsidR="001406AC" w:rsidRPr="00A66315" w:rsidRDefault="001406AC" w:rsidP="00B93240">
            <w:pPr>
              <w:jc w:val="center"/>
              <w:rPr>
                <w:sz w:val="20"/>
                <w:szCs w:val="20"/>
                <w:highlight w:val="yellow"/>
              </w:rPr>
            </w:pPr>
          </w:p>
        </w:tc>
        <w:tc>
          <w:tcPr>
            <w:tcW w:w="883" w:type="pct"/>
            <w:shd w:val="clear" w:color="auto" w:fill="auto"/>
            <w:vAlign w:val="center"/>
            <w:hideMark/>
          </w:tcPr>
          <w:p w14:paraId="715FEF2F" w14:textId="77777777" w:rsidR="001406AC" w:rsidRPr="00A66315" w:rsidRDefault="001406AC" w:rsidP="00B93240">
            <w:pPr>
              <w:jc w:val="center"/>
              <w:rPr>
                <w:sz w:val="20"/>
                <w:szCs w:val="20"/>
                <w:highlight w:val="yellow"/>
              </w:rPr>
            </w:pPr>
          </w:p>
        </w:tc>
        <w:tc>
          <w:tcPr>
            <w:tcW w:w="655" w:type="pct"/>
            <w:shd w:val="clear" w:color="auto" w:fill="auto"/>
            <w:vAlign w:val="center"/>
            <w:hideMark/>
          </w:tcPr>
          <w:p w14:paraId="0867CF12" w14:textId="77777777" w:rsidR="001406AC" w:rsidRPr="00A66315" w:rsidRDefault="001406AC" w:rsidP="00B93240">
            <w:pPr>
              <w:jc w:val="center"/>
              <w:rPr>
                <w:sz w:val="20"/>
                <w:szCs w:val="20"/>
                <w:highlight w:val="yellow"/>
              </w:rPr>
            </w:pPr>
          </w:p>
        </w:tc>
        <w:tc>
          <w:tcPr>
            <w:tcW w:w="1356" w:type="pct"/>
            <w:shd w:val="clear" w:color="auto" w:fill="auto"/>
            <w:vAlign w:val="center"/>
            <w:hideMark/>
          </w:tcPr>
          <w:p w14:paraId="117F95B9" w14:textId="77777777" w:rsidR="001406AC" w:rsidRPr="00A66315" w:rsidRDefault="001406AC" w:rsidP="00B93240">
            <w:pPr>
              <w:jc w:val="center"/>
              <w:rPr>
                <w:sz w:val="20"/>
                <w:szCs w:val="20"/>
                <w:highlight w:val="yellow"/>
              </w:rPr>
            </w:pPr>
            <w:r w:rsidRPr="00D022EF">
              <w:rPr>
                <w:sz w:val="20"/>
                <w:szCs w:val="20"/>
              </w:rPr>
              <w:t>Centrale</w:t>
            </w:r>
          </w:p>
        </w:tc>
      </w:tr>
      <w:tr w:rsidR="001406AC" w:rsidRPr="008E6F8E" w14:paraId="16D1E0D7" w14:textId="77777777" w:rsidTr="001D2EE0">
        <w:trPr>
          <w:cantSplit/>
          <w:trHeight w:val="19"/>
          <w:jc w:val="center"/>
        </w:trPr>
        <w:tc>
          <w:tcPr>
            <w:tcW w:w="886" w:type="pct"/>
            <w:shd w:val="clear" w:color="auto" w:fill="auto"/>
            <w:vAlign w:val="center"/>
          </w:tcPr>
          <w:p w14:paraId="10DD71D4" w14:textId="77777777" w:rsidR="001406AC" w:rsidRPr="008E6F8E" w:rsidRDefault="001406AC" w:rsidP="00B93240">
            <w:pPr>
              <w:rPr>
                <w:sz w:val="20"/>
                <w:szCs w:val="20"/>
              </w:rPr>
            </w:pPr>
            <w:r w:rsidRPr="008E6F8E">
              <w:rPr>
                <w:sz w:val="20"/>
                <w:szCs w:val="20"/>
              </w:rPr>
              <w:t>Palau</w:t>
            </w:r>
          </w:p>
        </w:tc>
        <w:tc>
          <w:tcPr>
            <w:tcW w:w="531" w:type="pct"/>
            <w:vAlign w:val="center"/>
          </w:tcPr>
          <w:p w14:paraId="1A648FC2" w14:textId="77777777" w:rsidR="001406AC" w:rsidRPr="008E6F8E" w:rsidRDefault="001406AC" w:rsidP="00B93240">
            <w:pPr>
              <w:jc w:val="center"/>
              <w:rPr>
                <w:sz w:val="20"/>
                <w:szCs w:val="20"/>
              </w:rPr>
            </w:pPr>
          </w:p>
        </w:tc>
        <w:tc>
          <w:tcPr>
            <w:tcW w:w="689" w:type="pct"/>
            <w:shd w:val="clear" w:color="auto" w:fill="auto"/>
            <w:vAlign w:val="center"/>
          </w:tcPr>
          <w:p w14:paraId="1EEBD2BB" w14:textId="77777777" w:rsidR="001406AC" w:rsidRPr="00A66315" w:rsidRDefault="001406AC" w:rsidP="00B93240">
            <w:pPr>
              <w:jc w:val="center"/>
              <w:rPr>
                <w:sz w:val="20"/>
                <w:szCs w:val="20"/>
                <w:highlight w:val="yellow"/>
              </w:rPr>
            </w:pPr>
          </w:p>
        </w:tc>
        <w:tc>
          <w:tcPr>
            <w:tcW w:w="883" w:type="pct"/>
            <w:shd w:val="clear" w:color="auto" w:fill="auto"/>
            <w:vAlign w:val="center"/>
          </w:tcPr>
          <w:p w14:paraId="58000DD3" w14:textId="77777777" w:rsidR="001406AC" w:rsidRPr="00A66315" w:rsidRDefault="001406AC" w:rsidP="00B93240">
            <w:pPr>
              <w:jc w:val="center"/>
              <w:rPr>
                <w:sz w:val="20"/>
                <w:szCs w:val="20"/>
                <w:highlight w:val="yellow"/>
              </w:rPr>
            </w:pPr>
            <w:r w:rsidRPr="00D022EF">
              <w:rPr>
                <w:sz w:val="20"/>
                <w:szCs w:val="20"/>
              </w:rPr>
              <w:t>Globale</w:t>
            </w:r>
          </w:p>
        </w:tc>
        <w:tc>
          <w:tcPr>
            <w:tcW w:w="653" w:type="pct"/>
            <w:shd w:val="clear" w:color="auto" w:fill="auto"/>
            <w:vAlign w:val="center"/>
          </w:tcPr>
          <w:p w14:paraId="151F32D8" w14:textId="77777777" w:rsidR="001406AC" w:rsidRPr="00A66315" w:rsidRDefault="001406AC" w:rsidP="00B93240">
            <w:pPr>
              <w:jc w:val="center"/>
              <w:rPr>
                <w:sz w:val="20"/>
                <w:szCs w:val="20"/>
                <w:highlight w:val="yellow"/>
              </w:rPr>
            </w:pPr>
          </w:p>
        </w:tc>
        <w:tc>
          <w:tcPr>
            <w:tcW w:w="1356" w:type="pct"/>
            <w:shd w:val="clear" w:color="auto" w:fill="auto"/>
            <w:vAlign w:val="center"/>
            <w:hideMark/>
          </w:tcPr>
          <w:p w14:paraId="68EE3E1E" w14:textId="77777777" w:rsidR="001406AC" w:rsidRPr="00A66315" w:rsidRDefault="001406AC" w:rsidP="00B93240">
            <w:pPr>
              <w:jc w:val="center"/>
              <w:rPr>
                <w:sz w:val="20"/>
                <w:szCs w:val="20"/>
                <w:highlight w:val="yellow"/>
              </w:rPr>
            </w:pPr>
          </w:p>
        </w:tc>
      </w:tr>
      <w:tr w:rsidR="001406AC" w:rsidRPr="008E6F8E" w14:paraId="58D573A0" w14:textId="77777777" w:rsidTr="001D2EE0">
        <w:trPr>
          <w:cantSplit/>
          <w:trHeight w:val="19"/>
          <w:jc w:val="center"/>
        </w:trPr>
        <w:tc>
          <w:tcPr>
            <w:tcW w:w="886" w:type="pct"/>
            <w:shd w:val="clear" w:color="auto" w:fill="auto"/>
            <w:vAlign w:val="center"/>
          </w:tcPr>
          <w:p w14:paraId="0CAB46B7" w14:textId="77777777" w:rsidR="001406AC" w:rsidRPr="008E6F8E" w:rsidRDefault="001406AC" w:rsidP="00B93240">
            <w:pPr>
              <w:rPr>
                <w:sz w:val="20"/>
                <w:szCs w:val="20"/>
              </w:rPr>
            </w:pPr>
            <w:r w:rsidRPr="008E6F8E">
              <w:rPr>
                <w:sz w:val="20"/>
                <w:szCs w:val="20"/>
              </w:rPr>
              <w:t>Palermo</w:t>
            </w:r>
          </w:p>
        </w:tc>
        <w:tc>
          <w:tcPr>
            <w:tcW w:w="531" w:type="pct"/>
            <w:vAlign w:val="center"/>
          </w:tcPr>
          <w:p w14:paraId="0C6A02F9" w14:textId="77777777" w:rsidR="001406AC" w:rsidRPr="008E6F8E" w:rsidRDefault="001406AC" w:rsidP="00B93240">
            <w:pPr>
              <w:jc w:val="center"/>
              <w:rPr>
                <w:sz w:val="20"/>
                <w:szCs w:val="20"/>
              </w:rPr>
            </w:pPr>
            <w:r>
              <w:rPr>
                <w:sz w:val="20"/>
                <w:szCs w:val="20"/>
              </w:rPr>
              <w:t>X</w:t>
            </w:r>
          </w:p>
        </w:tc>
        <w:tc>
          <w:tcPr>
            <w:tcW w:w="689" w:type="pct"/>
            <w:shd w:val="clear" w:color="auto" w:fill="auto"/>
            <w:vAlign w:val="center"/>
          </w:tcPr>
          <w:p w14:paraId="5A00C054" w14:textId="77777777" w:rsidR="001406AC" w:rsidRPr="00D022EF" w:rsidRDefault="001406AC" w:rsidP="00B93240">
            <w:pPr>
              <w:jc w:val="center"/>
              <w:rPr>
                <w:sz w:val="20"/>
                <w:szCs w:val="20"/>
              </w:rPr>
            </w:pPr>
            <w:r w:rsidRPr="00D022EF">
              <w:rPr>
                <w:sz w:val="20"/>
                <w:szCs w:val="20"/>
              </w:rPr>
              <w:t>Centrale</w:t>
            </w:r>
          </w:p>
        </w:tc>
        <w:tc>
          <w:tcPr>
            <w:tcW w:w="883" w:type="pct"/>
            <w:shd w:val="clear" w:color="auto" w:fill="auto"/>
            <w:vAlign w:val="center"/>
          </w:tcPr>
          <w:p w14:paraId="69DF475B" w14:textId="77777777" w:rsidR="001406AC" w:rsidRPr="00D022EF" w:rsidRDefault="001406AC" w:rsidP="00B93240">
            <w:pPr>
              <w:jc w:val="center"/>
              <w:rPr>
                <w:sz w:val="20"/>
                <w:szCs w:val="20"/>
              </w:rPr>
            </w:pPr>
            <w:r w:rsidRPr="00D022EF">
              <w:rPr>
                <w:sz w:val="20"/>
                <w:szCs w:val="20"/>
              </w:rPr>
              <w:t>Centrale (Palermo, Termini Imerese terminal)</w:t>
            </w:r>
          </w:p>
        </w:tc>
        <w:tc>
          <w:tcPr>
            <w:tcW w:w="653" w:type="pct"/>
            <w:shd w:val="clear" w:color="auto" w:fill="auto"/>
            <w:vAlign w:val="center"/>
          </w:tcPr>
          <w:p w14:paraId="35C15D07" w14:textId="77777777" w:rsidR="001406AC" w:rsidRPr="00A66315" w:rsidRDefault="001406AC" w:rsidP="00B93240">
            <w:pPr>
              <w:jc w:val="center"/>
              <w:rPr>
                <w:sz w:val="20"/>
                <w:szCs w:val="20"/>
                <w:highlight w:val="yellow"/>
              </w:rPr>
            </w:pPr>
          </w:p>
        </w:tc>
        <w:tc>
          <w:tcPr>
            <w:tcW w:w="1356" w:type="pct"/>
            <w:shd w:val="clear" w:color="auto" w:fill="auto"/>
            <w:vAlign w:val="center"/>
          </w:tcPr>
          <w:p w14:paraId="561AAFC1" w14:textId="77777777" w:rsidR="001406AC" w:rsidRPr="00A66315" w:rsidRDefault="001406AC" w:rsidP="00B93240">
            <w:pPr>
              <w:jc w:val="center"/>
              <w:rPr>
                <w:sz w:val="20"/>
                <w:szCs w:val="20"/>
                <w:highlight w:val="yellow"/>
              </w:rPr>
            </w:pPr>
          </w:p>
        </w:tc>
      </w:tr>
      <w:tr w:rsidR="001406AC" w:rsidRPr="008E6F8E" w14:paraId="69B03E0B" w14:textId="77777777" w:rsidTr="001D2EE0">
        <w:trPr>
          <w:cantSplit/>
          <w:trHeight w:val="19"/>
          <w:jc w:val="center"/>
        </w:trPr>
        <w:tc>
          <w:tcPr>
            <w:tcW w:w="886" w:type="pct"/>
            <w:shd w:val="clear" w:color="auto" w:fill="auto"/>
            <w:vAlign w:val="center"/>
            <w:hideMark/>
          </w:tcPr>
          <w:p w14:paraId="0FC1AC47" w14:textId="77777777" w:rsidR="001406AC" w:rsidRPr="008E6F8E" w:rsidRDefault="001406AC" w:rsidP="00B93240">
            <w:pPr>
              <w:rPr>
                <w:sz w:val="20"/>
                <w:szCs w:val="20"/>
              </w:rPr>
            </w:pPr>
            <w:r w:rsidRPr="008E6F8E">
              <w:rPr>
                <w:sz w:val="20"/>
                <w:szCs w:val="20"/>
              </w:rPr>
              <w:t>Pantelleria</w:t>
            </w:r>
          </w:p>
        </w:tc>
        <w:tc>
          <w:tcPr>
            <w:tcW w:w="531" w:type="pct"/>
            <w:vAlign w:val="center"/>
          </w:tcPr>
          <w:p w14:paraId="13FAC988" w14:textId="77777777" w:rsidR="001406AC" w:rsidRPr="008E6F8E" w:rsidRDefault="001406AC" w:rsidP="00B93240">
            <w:pPr>
              <w:jc w:val="center"/>
              <w:rPr>
                <w:sz w:val="20"/>
                <w:szCs w:val="20"/>
              </w:rPr>
            </w:pPr>
          </w:p>
        </w:tc>
        <w:tc>
          <w:tcPr>
            <w:tcW w:w="689" w:type="pct"/>
            <w:shd w:val="clear" w:color="auto" w:fill="auto"/>
            <w:vAlign w:val="center"/>
            <w:hideMark/>
          </w:tcPr>
          <w:p w14:paraId="1712208E" w14:textId="77777777" w:rsidR="001406AC" w:rsidRPr="00A66315" w:rsidRDefault="001406AC" w:rsidP="00B93240">
            <w:pPr>
              <w:jc w:val="center"/>
              <w:rPr>
                <w:sz w:val="20"/>
                <w:szCs w:val="20"/>
                <w:highlight w:val="yellow"/>
              </w:rPr>
            </w:pPr>
            <w:r w:rsidRPr="00D022EF">
              <w:rPr>
                <w:sz w:val="20"/>
                <w:szCs w:val="20"/>
              </w:rPr>
              <w:t>Globale</w:t>
            </w:r>
          </w:p>
        </w:tc>
        <w:tc>
          <w:tcPr>
            <w:tcW w:w="883" w:type="pct"/>
            <w:shd w:val="clear" w:color="auto" w:fill="auto"/>
            <w:vAlign w:val="center"/>
            <w:hideMark/>
          </w:tcPr>
          <w:p w14:paraId="2D779944" w14:textId="77777777" w:rsidR="001406AC" w:rsidRPr="00A66315" w:rsidRDefault="001406AC" w:rsidP="00B93240">
            <w:pPr>
              <w:jc w:val="center"/>
              <w:rPr>
                <w:sz w:val="20"/>
                <w:szCs w:val="20"/>
                <w:highlight w:val="yellow"/>
              </w:rPr>
            </w:pPr>
          </w:p>
        </w:tc>
        <w:tc>
          <w:tcPr>
            <w:tcW w:w="653" w:type="pct"/>
            <w:shd w:val="clear" w:color="auto" w:fill="auto"/>
            <w:vAlign w:val="center"/>
            <w:hideMark/>
          </w:tcPr>
          <w:p w14:paraId="603F8996" w14:textId="77777777" w:rsidR="001406AC" w:rsidRPr="00A66315" w:rsidRDefault="001406AC" w:rsidP="00B93240">
            <w:pPr>
              <w:jc w:val="center"/>
              <w:rPr>
                <w:sz w:val="20"/>
                <w:szCs w:val="20"/>
                <w:highlight w:val="yellow"/>
              </w:rPr>
            </w:pPr>
          </w:p>
        </w:tc>
        <w:tc>
          <w:tcPr>
            <w:tcW w:w="1356" w:type="pct"/>
            <w:shd w:val="clear" w:color="auto" w:fill="auto"/>
            <w:vAlign w:val="center"/>
            <w:hideMark/>
          </w:tcPr>
          <w:p w14:paraId="008E2F11" w14:textId="77777777" w:rsidR="001406AC" w:rsidRPr="00A66315" w:rsidRDefault="001406AC" w:rsidP="00B93240">
            <w:pPr>
              <w:jc w:val="center"/>
              <w:rPr>
                <w:sz w:val="20"/>
                <w:szCs w:val="20"/>
                <w:highlight w:val="yellow"/>
              </w:rPr>
            </w:pPr>
          </w:p>
        </w:tc>
      </w:tr>
      <w:tr w:rsidR="001406AC" w:rsidRPr="008E6F8E" w14:paraId="2B4E1929" w14:textId="77777777" w:rsidTr="001D2EE0">
        <w:trPr>
          <w:cantSplit/>
          <w:trHeight w:val="19"/>
          <w:jc w:val="center"/>
        </w:trPr>
        <w:tc>
          <w:tcPr>
            <w:tcW w:w="886" w:type="pct"/>
            <w:shd w:val="clear" w:color="auto" w:fill="auto"/>
            <w:vAlign w:val="center"/>
            <w:hideMark/>
          </w:tcPr>
          <w:p w14:paraId="294925E8" w14:textId="77777777" w:rsidR="001406AC" w:rsidRPr="008E6F8E" w:rsidRDefault="001406AC" w:rsidP="00B93240">
            <w:pPr>
              <w:rPr>
                <w:sz w:val="20"/>
                <w:szCs w:val="20"/>
              </w:rPr>
            </w:pPr>
            <w:r w:rsidRPr="008E6F8E">
              <w:rPr>
                <w:sz w:val="20"/>
                <w:szCs w:val="20"/>
              </w:rPr>
              <w:t>Parma</w:t>
            </w:r>
          </w:p>
        </w:tc>
        <w:tc>
          <w:tcPr>
            <w:tcW w:w="531" w:type="pct"/>
            <w:vAlign w:val="center"/>
          </w:tcPr>
          <w:p w14:paraId="76400886" w14:textId="77777777" w:rsidR="001406AC" w:rsidRPr="008E6F8E" w:rsidRDefault="001406AC" w:rsidP="00B93240">
            <w:pPr>
              <w:jc w:val="center"/>
              <w:rPr>
                <w:sz w:val="20"/>
                <w:szCs w:val="20"/>
              </w:rPr>
            </w:pPr>
            <w:r>
              <w:rPr>
                <w:sz w:val="20"/>
                <w:szCs w:val="20"/>
              </w:rPr>
              <w:t>X</w:t>
            </w:r>
          </w:p>
        </w:tc>
        <w:tc>
          <w:tcPr>
            <w:tcW w:w="689" w:type="pct"/>
            <w:shd w:val="clear" w:color="auto" w:fill="auto"/>
            <w:vAlign w:val="center"/>
            <w:hideMark/>
          </w:tcPr>
          <w:p w14:paraId="1193F551" w14:textId="77777777" w:rsidR="001406AC" w:rsidRPr="00A66315" w:rsidRDefault="001406AC" w:rsidP="00B93240">
            <w:pPr>
              <w:jc w:val="center"/>
              <w:rPr>
                <w:sz w:val="20"/>
                <w:szCs w:val="20"/>
                <w:highlight w:val="yellow"/>
              </w:rPr>
            </w:pPr>
          </w:p>
        </w:tc>
        <w:tc>
          <w:tcPr>
            <w:tcW w:w="883" w:type="pct"/>
            <w:shd w:val="clear" w:color="auto" w:fill="auto"/>
            <w:vAlign w:val="center"/>
            <w:hideMark/>
          </w:tcPr>
          <w:p w14:paraId="7436E8FB" w14:textId="77777777" w:rsidR="001406AC" w:rsidRPr="00A66315" w:rsidRDefault="001406AC" w:rsidP="00B93240">
            <w:pPr>
              <w:jc w:val="center"/>
              <w:rPr>
                <w:sz w:val="20"/>
                <w:szCs w:val="20"/>
                <w:highlight w:val="yellow"/>
              </w:rPr>
            </w:pPr>
          </w:p>
        </w:tc>
        <w:tc>
          <w:tcPr>
            <w:tcW w:w="653" w:type="pct"/>
            <w:shd w:val="clear" w:color="auto" w:fill="auto"/>
            <w:vAlign w:val="center"/>
            <w:hideMark/>
          </w:tcPr>
          <w:p w14:paraId="7994ED1A" w14:textId="77777777" w:rsidR="001406AC" w:rsidRPr="00A66315" w:rsidRDefault="001406AC" w:rsidP="00B93240">
            <w:pPr>
              <w:jc w:val="center"/>
              <w:rPr>
                <w:sz w:val="20"/>
                <w:szCs w:val="20"/>
                <w:highlight w:val="yellow"/>
              </w:rPr>
            </w:pPr>
          </w:p>
        </w:tc>
        <w:tc>
          <w:tcPr>
            <w:tcW w:w="1356" w:type="pct"/>
            <w:shd w:val="clear" w:color="auto" w:fill="auto"/>
            <w:vAlign w:val="center"/>
            <w:hideMark/>
          </w:tcPr>
          <w:p w14:paraId="6158EB77" w14:textId="77777777" w:rsidR="001406AC" w:rsidRPr="00D022EF" w:rsidRDefault="001406AC" w:rsidP="00B93240">
            <w:pPr>
              <w:jc w:val="center"/>
              <w:rPr>
                <w:sz w:val="20"/>
                <w:szCs w:val="20"/>
              </w:rPr>
            </w:pPr>
            <w:r w:rsidRPr="00D022EF">
              <w:rPr>
                <w:sz w:val="20"/>
                <w:szCs w:val="20"/>
              </w:rPr>
              <w:t>Globale (Bianconese di Fontevivo - Castelguelfo)</w:t>
            </w:r>
          </w:p>
        </w:tc>
      </w:tr>
      <w:tr w:rsidR="001406AC" w:rsidRPr="008E6F8E" w14:paraId="57D22B2B" w14:textId="77777777" w:rsidTr="001D2EE0">
        <w:trPr>
          <w:cantSplit/>
          <w:trHeight w:val="19"/>
          <w:jc w:val="center"/>
        </w:trPr>
        <w:tc>
          <w:tcPr>
            <w:tcW w:w="886" w:type="pct"/>
            <w:shd w:val="clear" w:color="auto" w:fill="auto"/>
            <w:vAlign w:val="center"/>
          </w:tcPr>
          <w:p w14:paraId="6E280711" w14:textId="77777777" w:rsidR="001406AC" w:rsidRPr="008E6F8E" w:rsidRDefault="001406AC" w:rsidP="00B93240">
            <w:pPr>
              <w:rPr>
                <w:sz w:val="20"/>
                <w:szCs w:val="20"/>
              </w:rPr>
            </w:pPr>
            <w:r>
              <w:rPr>
                <w:sz w:val="20"/>
                <w:szCs w:val="20"/>
              </w:rPr>
              <w:t>Perugia</w:t>
            </w:r>
          </w:p>
        </w:tc>
        <w:tc>
          <w:tcPr>
            <w:tcW w:w="531" w:type="pct"/>
            <w:vAlign w:val="center"/>
          </w:tcPr>
          <w:p w14:paraId="10A41AD4" w14:textId="77777777" w:rsidR="001406AC" w:rsidRPr="008E6F8E" w:rsidRDefault="001406AC" w:rsidP="00B93240">
            <w:pPr>
              <w:jc w:val="center"/>
              <w:rPr>
                <w:sz w:val="20"/>
                <w:szCs w:val="20"/>
              </w:rPr>
            </w:pPr>
            <w:r>
              <w:rPr>
                <w:sz w:val="20"/>
                <w:szCs w:val="20"/>
              </w:rPr>
              <w:t>X</w:t>
            </w:r>
          </w:p>
        </w:tc>
        <w:tc>
          <w:tcPr>
            <w:tcW w:w="689" w:type="pct"/>
            <w:shd w:val="clear" w:color="auto" w:fill="auto"/>
            <w:vAlign w:val="center"/>
          </w:tcPr>
          <w:p w14:paraId="02A5F00A" w14:textId="77777777" w:rsidR="001406AC" w:rsidRPr="00A66315" w:rsidRDefault="001406AC" w:rsidP="00B93240">
            <w:pPr>
              <w:jc w:val="center"/>
              <w:rPr>
                <w:sz w:val="20"/>
                <w:szCs w:val="20"/>
                <w:highlight w:val="yellow"/>
              </w:rPr>
            </w:pPr>
            <w:r w:rsidRPr="002E5F86">
              <w:rPr>
                <w:sz w:val="20"/>
                <w:szCs w:val="20"/>
              </w:rPr>
              <w:t>Globale</w:t>
            </w:r>
          </w:p>
        </w:tc>
        <w:tc>
          <w:tcPr>
            <w:tcW w:w="883" w:type="pct"/>
            <w:shd w:val="clear" w:color="auto" w:fill="auto"/>
            <w:vAlign w:val="center"/>
          </w:tcPr>
          <w:p w14:paraId="32F66BE0" w14:textId="77777777" w:rsidR="001406AC" w:rsidRPr="00A66315" w:rsidRDefault="001406AC" w:rsidP="00B93240">
            <w:pPr>
              <w:jc w:val="center"/>
              <w:rPr>
                <w:sz w:val="20"/>
                <w:szCs w:val="20"/>
                <w:highlight w:val="yellow"/>
              </w:rPr>
            </w:pPr>
          </w:p>
        </w:tc>
        <w:tc>
          <w:tcPr>
            <w:tcW w:w="653" w:type="pct"/>
            <w:shd w:val="clear" w:color="auto" w:fill="auto"/>
            <w:vAlign w:val="center"/>
          </w:tcPr>
          <w:p w14:paraId="32954BB7" w14:textId="77777777" w:rsidR="001406AC" w:rsidRPr="00A66315" w:rsidRDefault="001406AC" w:rsidP="00B93240">
            <w:pPr>
              <w:jc w:val="center"/>
              <w:rPr>
                <w:sz w:val="20"/>
                <w:szCs w:val="20"/>
                <w:highlight w:val="yellow"/>
              </w:rPr>
            </w:pPr>
          </w:p>
        </w:tc>
        <w:tc>
          <w:tcPr>
            <w:tcW w:w="1356" w:type="pct"/>
            <w:shd w:val="clear" w:color="auto" w:fill="auto"/>
            <w:vAlign w:val="center"/>
          </w:tcPr>
          <w:p w14:paraId="24868612" w14:textId="77777777" w:rsidR="001406AC" w:rsidRPr="00A66315" w:rsidRDefault="001406AC" w:rsidP="00B93240">
            <w:pPr>
              <w:jc w:val="center"/>
              <w:rPr>
                <w:sz w:val="20"/>
                <w:szCs w:val="20"/>
                <w:highlight w:val="yellow"/>
              </w:rPr>
            </w:pPr>
          </w:p>
        </w:tc>
      </w:tr>
      <w:tr w:rsidR="001406AC" w:rsidRPr="008E6F8E" w14:paraId="0A5A1053" w14:textId="77777777" w:rsidTr="001D2EE0">
        <w:trPr>
          <w:cantSplit/>
          <w:trHeight w:val="19"/>
          <w:jc w:val="center"/>
        </w:trPr>
        <w:tc>
          <w:tcPr>
            <w:tcW w:w="886" w:type="pct"/>
            <w:shd w:val="clear" w:color="auto" w:fill="auto"/>
            <w:vAlign w:val="center"/>
            <w:hideMark/>
          </w:tcPr>
          <w:p w14:paraId="34CEE72A" w14:textId="77777777" w:rsidR="001406AC" w:rsidRPr="008E6F8E" w:rsidRDefault="001406AC" w:rsidP="00B93240">
            <w:pPr>
              <w:rPr>
                <w:sz w:val="20"/>
                <w:szCs w:val="20"/>
              </w:rPr>
            </w:pPr>
            <w:r w:rsidRPr="008E6F8E">
              <w:rPr>
                <w:sz w:val="20"/>
                <w:szCs w:val="20"/>
              </w:rPr>
              <w:t>Pescara</w:t>
            </w:r>
          </w:p>
        </w:tc>
        <w:tc>
          <w:tcPr>
            <w:tcW w:w="531" w:type="pct"/>
            <w:vAlign w:val="center"/>
          </w:tcPr>
          <w:p w14:paraId="0087083C" w14:textId="77777777" w:rsidR="001406AC" w:rsidRPr="008E6F8E" w:rsidRDefault="001406AC" w:rsidP="00B93240">
            <w:pPr>
              <w:jc w:val="center"/>
              <w:rPr>
                <w:sz w:val="20"/>
                <w:szCs w:val="20"/>
              </w:rPr>
            </w:pPr>
            <w:r>
              <w:rPr>
                <w:sz w:val="20"/>
                <w:szCs w:val="20"/>
              </w:rPr>
              <w:t>X</w:t>
            </w:r>
          </w:p>
        </w:tc>
        <w:tc>
          <w:tcPr>
            <w:tcW w:w="689" w:type="pct"/>
            <w:shd w:val="clear" w:color="auto" w:fill="auto"/>
            <w:vAlign w:val="center"/>
            <w:hideMark/>
          </w:tcPr>
          <w:p w14:paraId="57538E55" w14:textId="77777777" w:rsidR="001406AC" w:rsidRPr="00A66315" w:rsidRDefault="001406AC" w:rsidP="00B93240">
            <w:pPr>
              <w:jc w:val="center"/>
              <w:rPr>
                <w:sz w:val="20"/>
                <w:szCs w:val="20"/>
                <w:highlight w:val="yellow"/>
              </w:rPr>
            </w:pPr>
            <w:r w:rsidRPr="00D022EF">
              <w:rPr>
                <w:sz w:val="20"/>
                <w:szCs w:val="20"/>
              </w:rPr>
              <w:t>Globale</w:t>
            </w:r>
          </w:p>
        </w:tc>
        <w:tc>
          <w:tcPr>
            <w:tcW w:w="883" w:type="pct"/>
            <w:shd w:val="clear" w:color="auto" w:fill="auto"/>
            <w:vAlign w:val="center"/>
            <w:hideMark/>
          </w:tcPr>
          <w:p w14:paraId="3B8836FC" w14:textId="77777777" w:rsidR="001406AC" w:rsidRPr="00A66315" w:rsidRDefault="001406AC" w:rsidP="00B93240">
            <w:pPr>
              <w:jc w:val="center"/>
              <w:rPr>
                <w:sz w:val="20"/>
                <w:szCs w:val="20"/>
                <w:highlight w:val="yellow"/>
              </w:rPr>
            </w:pPr>
          </w:p>
        </w:tc>
        <w:tc>
          <w:tcPr>
            <w:tcW w:w="653" w:type="pct"/>
            <w:shd w:val="clear" w:color="auto" w:fill="auto"/>
            <w:vAlign w:val="center"/>
            <w:hideMark/>
          </w:tcPr>
          <w:p w14:paraId="73B23A42" w14:textId="77777777" w:rsidR="001406AC" w:rsidRPr="00A66315" w:rsidRDefault="001406AC" w:rsidP="00B93240">
            <w:pPr>
              <w:jc w:val="center"/>
              <w:rPr>
                <w:sz w:val="20"/>
                <w:szCs w:val="20"/>
                <w:highlight w:val="yellow"/>
              </w:rPr>
            </w:pPr>
          </w:p>
        </w:tc>
        <w:tc>
          <w:tcPr>
            <w:tcW w:w="1356" w:type="pct"/>
            <w:shd w:val="clear" w:color="auto" w:fill="auto"/>
            <w:vAlign w:val="center"/>
            <w:hideMark/>
          </w:tcPr>
          <w:p w14:paraId="1771F894" w14:textId="77777777" w:rsidR="001406AC" w:rsidRPr="00D022EF" w:rsidRDefault="001406AC" w:rsidP="00B93240">
            <w:pPr>
              <w:jc w:val="center"/>
              <w:rPr>
                <w:sz w:val="20"/>
                <w:szCs w:val="20"/>
              </w:rPr>
            </w:pPr>
            <w:r w:rsidRPr="00D022EF">
              <w:rPr>
                <w:sz w:val="20"/>
                <w:szCs w:val="20"/>
              </w:rPr>
              <w:t>Globale (Manoppello)</w:t>
            </w:r>
          </w:p>
        </w:tc>
      </w:tr>
      <w:tr w:rsidR="001406AC" w:rsidRPr="008E6F8E" w14:paraId="5317CDCF" w14:textId="77777777" w:rsidTr="001D2EE0">
        <w:trPr>
          <w:cantSplit/>
          <w:trHeight w:val="19"/>
          <w:jc w:val="center"/>
        </w:trPr>
        <w:tc>
          <w:tcPr>
            <w:tcW w:w="886" w:type="pct"/>
            <w:shd w:val="clear" w:color="auto" w:fill="auto"/>
            <w:vAlign w:val="center"/>
            <w:hideMark/>
          </w:tcPr>
          <w:p w14:paraId="3C30E95D" w14:textId="77777777" w:rsidR="001406AC" w:rsidRPr="008E6F8E" w:rsidRDefault="001406AC" w:rsidP="00B93240">
            <w:pPr>
              <w:rPr>
                <w:sz w:val="20"/>
                <w:szCs w:val="20"/>
              </w:rPr>
            </w:pPr>
            <w:r w:rsidRPr="008E6F8E">
              <w:rPr>
                <w:sz w:val="20"/>
                <w:szCs w:val="20"/>
              </w:rPr>
              <w:t>Piacenza</w:t>
            </w:r>
          </w:p>
        </w:tc>
        <w:tc>
          <w:tcPr>
            <w:tcW w:w="531" w:type="pct"/>
            <w:vAlign w:val="center"/>
          </w:tcPr>
          <w:p w14:paraId="3B756AE1" w14:textId="77777777" w:rsidR="001406AC" w:rsidRPr="008E6F8E" w:rsidRDefault="001406AC" w:rsidP="00B93240">
            <w:pPr>
              <w:jc w:val="center"/>
              <w:rPr>
                <w:sz w:val="20"/>
                <w:szCs w:val="20"/>
              </w:rPr>
            </w:pPr>
            <w:r>
              <w:rPr>
                <w:sz w:val="20"/>
                <w:szCs w:val="20"/>
              </w:rPr>
              <w:t>X</w:t>
            </w:r>
          </w:p>
        </w:tc>
        <w:tc>
          <w:tcPr>
            <w:tcW w:w="689" w:type="pct"/>
            <w:shd w:val="clear" w:color="auto" w:fill="auto"/>
            <w:vAlign w:val="center"/>
            <w:hideMark/>
          </w:tcPr>
          <w:p w14:paraId="22920844" w14:textId="77777777" w:rsidR="001406AC" w:rsidRPr="00A66315" w:rsidRDefault="001406AC" w:rsidP="00B93240">
            <w:pPr>
              <w:jc w:val="center"/>
              <w:rPr>
                <w:sz w:val="20"/>
                <w:szCs w:val="20"/>
                <w:highlight w:val="yellow"/>
              </w:rPr>
            </w:pPr>
          </w:p>
        </w:tc>
        <w:tc>
          <w:tcPr>
            <w:tcW w:w="883" w:type="pct"/>
            <w:shd w:val="clear" w:color="auto" w:fill="auto"/>
            <w:vAlign w:val="center"/>
            <w:hideMark/>
          </w:tcPr>
          <w:p w14:paraId="5753D9F7" w14:textId="77777777" w:rsidR="001406AC" w:rsidRPr="00A66315" w:rsidRDefault="001406AC" w:rsidP="00B93240">
            <w:pPr>
              <w:jc w:val="center"/>
              <w:rPr>
                <w:sz w:val="20"/>
                <w:szCs w:val="20"/>
                <w:highlight w:val="yellow"/>
              </w:rPr>
            </w:pPr>
          </w:p>
        </w:tc>
        <w:tc>
          <w:tcPr>
            <w:tcW w:w="653" w:type="pct"/>
            <w:shd w:val="clear" w:color="auto" w:fill="auto"/>
            <w:vAlign w:val="center"/>
            <w:hideMark/>
          </w:tcPr>
          <w:p w14:paraId="46DDBA96" w14:textId="77777777" w:rsidR="001406AC" w:rsidRPr="00A66315" w:rsidRDefault="001406AC" w:rsidP="00B93240">
            <w:pPr>
              <w:jc w:val="center"/>
              <w:rPr>
                <w:sz w:val="20"/>
                <w:szCs w:val="20"/>
                <w:highlight w:val="yellow"/>
              </w:rPr>
            </w:pPr>
          </w:p>
        </w:tc>
        <w:tc>
          <w:tcPr>
            <w:tcW w:w="1356" w:type="pct"/>
            <w:shd w:val="clear" w:color="auto" w:fill="auto"/>
            <w:vAlign w:val="center"/>
            <w:hideMark/>
          </w:tcPr>
          <w:p w14:paraId="434BEEE0" w14:textId="77777777" w:rsidR="001406AC" w:rsidRPr="00A66315" w:rsidRDefault="001406AC" w:rsidP="00B93240">
            <w:pPr>
              <w:jc w:val="center"/>
              <w:rPr>
                <w:sz w:val="20"/>
                <w:szCs w:val="20"/>
                <w:highlight w:val="yellow"/>
              </w:rPr>
            </w:pPr>
            <w:r w:rsidRPr="00D022EF">
              <w:rPr>
                <w:sz w:val="20"/>
                <w:szCs w:val="20"/>
              </w:rPr>
              <w:t>Globale</w:t>
            </w:r>
          </w:p>
        </w:tc>
      </w:tr>
      <w:tr w:rsidR="001406AC" w:rsidRPr="008E6F8E" w14:paraId="0309ACD6" w14:textId="77777777" w:rsidTr="001D2EE0">
        <w:trPr>
          <w:cantSplit/>
          <w:trHeight w:val="19"/>
          <w:jc w:val="center"/>
        </w:trPr>
        <w:tc>
          <w:tcPr>
            <w:tcW w:w="886" w:type="pct"/>
            <w:shd w:val="clear" w:color="auto" w:fill="auto"/>
            <w:vAlign w:val="center"/>
            <w:hideMark/>
          </w:tcPr>
          <w:p w14:paraId="533F4E26" w14:textId="77777777" w:rsidR="001406AC" w:rsidRPr="008E6F8E" w:rsidRDefault="001406AC" w:rsidP="00B93240">
            <w:pPr>
              <w:rPr>
                <w:sz w:val="20"/>
                <w:szCs w:val="20"/>
              </w:rPr>
            </w:pPr>
            <w:r w:rsidRPr="008E6F8E">
              <w:rPr>
                <w:sz w:val="20"/>
                <w:szCs w:val="20"/>
              </w:rPr>
              <w:t>Piombino</w:t>
            </w:r>
          </w:p>
        </w:tc>
        <w:tc>
          <w:tcPr>
            <w:tcW w:w="531" w:type="pct"/>
            <w:vAlign w:val="center"/>
          </w:tcPr>
          <w:p w14:paraId="3EA5DA60" w14:textId="77777777" w:rsidR="001406AC" w:rsidRPr="008E6F8E" w:rsidRDefault="001406AC" w:rsidP="00B93240">
            <w:pPr>
              <w:jc w:val="center"/>
              <w:rPr>
                <w:sz w:val="20"/>
                <w:szCs w:val="20"/>
              </w:rPr>
            </w:pPr>
          </w:p>
        </w:tc>
        <w:tc>
          <w:tcPr>
            <w:tcW w:w="689" w:type="pct"/>
            <w:shd w:val="clear" w:color="auto" w:fill="auto"/>
            <w:vAlign w:val="center"/>
            <w:hideMark/>
          </w:tcPr>
          <w:p w14:paraId="7BB77528" w14:textId="77777777" w:rsidR="001406AC" w:rsidRPr="00D022EF" w:rsidRDefault="001406AC" w:rsidP="00B93240">
            <w:pPr>
              <w:jc w:val="center"/>
              <w:rPr>
                <w:sz w:val="20"/>
                <w:szCs w:val="20"/>
              </w:rPr>
            </w:pPr>
          </w:p>
        </w:tc>
        <w:tc>
          <w:tcPr>
            <w:tcW w:w="883" w:type="pct"/>
            <w:shd w:val="clear" w:color="auto" w:fill="auto"/>
            <w:vAlign w:val="center"/>
            <w:hideMark/>
          </w:tcPr>
          <w:p w14:paraId="48166908" w14:textId="77777777" w:rsidR="001406AC" w:rsidRPr="00D022EF" w:rsidRDefault="001406AC" w:rsidP="00B93240">
            <w:pPr>
              <w:jc w:val="center"/>
              <w:rPr>
                <w:sz w:val="20"/>
                <w:szCs w:val="20"/>
              </w:rPr>
            </w:pPr>
            <w:r w:rsidRPr="00D022EF">
              <w:rPr>
                <w:sz w:val="20"/>
                <w:szCs w:val="20"/>
              </w:rPr>
              <w:t>Globale</w:t>
            </w:r>
          </w:p>
        </w:tc>
        <w:tc>
          <w:tcPr>
            <w:tcW w:w="653" w:type="pct"/>
            <w:shd w:val="clear" w:color="auto" w:fill="auto"/>
            <w:vAlign w:val="center"/>
            <w:hideMark/>
          </w:tcPr>
          <w:p w14:paraId="1EC82828" w14:textId="77777777" w:rsidR="001406AC" w:rsidRPr="00A66315" w:rsidRDefault="001406AC" w:rsidP="00B93240">
            <w:pPr>
              <w:jc w:val="center"/>
              <w:rPr>
                <w:sz w:val="20"/>
                <w:szCs w:val="20"/>
                <w:highlight w:val="yellow"/>
              </w:rPr>
            </w:pPr>
          </w:p>
        </w:tc>
        <w:tc>
          <w:tcPr>
            <w:tcW w:w="1356" w:type="pct"/>
            <w:shd w:val="clear" w:color="auto" w:fill="auto"/>
            <w:vAlign w:val="center"/>
            <w:hideMark/>
          </w:tcPr>
          <w:p w14:paraId="7FB94E9C" w14:textId="77777777" w:rsidR="001406AC" w:rsidRPr="00A66315" w:rsidRDefault="001406AC" w:rsidP="00B93240">
            <w:pPr>
              <w:jc w:val="center"/>
              <w:rPr>
                <w:sz w:val="20"/>
                <w:szCs w:val="20"/>
                <w:highlight w:val="yellow"/>
              </w:rPr>
            </w:pPr>
          </w:p>
        </w:tc>
      </w:tr>
      <w:tr w:rsidR="001406AC" w:rsidRPr="008E6F8E" w14:paraId="01CCDAD2" w14:textId="77777777" w:rsidTr="001D2EE0">
        <w:trPr>
          <w:cantSplit/>
          <w:trHeight w:val="19"/>
          <w:jc w:val="center"/>
        </w:trPr>
        <w:tc>
          <w:tcPr>
            <w:tcW w:w="886" w:type="pct"/>
            <w:shd w:val="clear" w:color="auto" w:fill="auto"/>
            <w:vAlign w:val="center"/>
            <w:hideMark/>
          </w:tcPr>
          <w:p w14:paraId="25385274" w14:textId="77777777" w:rsidR="001406AC" w:rsidRPr="008E6F8E" w:rsidRDefault="001406AC" w:rsidP="00B93240">
            <w:pPr>
              <w:rPr>
                <w:sz w:val="20"/>
                <w:szCs w:val="20"/>
              </w:rPr>
            </w:pPr>
            <w:r w:rsidRPr="008E6F8E">
              <w:rPr>
                <w:sz w:val="20"/>
                <w:szCs w:val="20"/>
              </w:rPr>
              <w:t>Pisa</w:t>
            </w:r>
          </w:p>
        </w:tc>
        <w:tc>
          <w:tcPr>
            <w:tcW w:w="531" w:type="pct"/>
            <w:vAlign w:val="center"/>
          </w:tcPr>
          <w:p w14:paraId="7CBFF545" w14:textId="77777777" w:rsidR="001406AC" w:rsidRPr="008E6F8E" w:rsidRDefault="001406AC" w:rsidP="00B93240">
            <w:pPr>
              <w:jc w:val="center"/>
              <w:rPr>
                <w:sz w:val="20"/>
                <w:szCs w:val="20"/>
              </w:rPr>
            </w:pPr>
          </w:p>
        </w:tc>
        <w:tc>
          <w:tcPr>
            <w:tcW w:w="689" w:type="pct"/>
            <w:shd w:val="clear" w:color="auto" w:fill="auto"/>
            <w:vAlign w:val="center"/>
            <w:hideMark/>
          </w:tcPr>
          <w:p w14:paraId="6B3153B2" w14:textId="77777777" w:rsidR="001406AC" w:rsidRPr="00D022EF" w:rsidRDefault="001406AC" w:rsidP="00B93240">
            <w:pPr>
              <w:jc w:val="center"/>
              <w:rPr>
                <w:sz w:val="20"/>
                <w:szCs w:val="20"/>
              </w:rPr>
            </w:pPr>
            <w:r w:rsidRPr="00D022EF">
              <w:rPr>
                <w:sz w:val="20"/>
                <w:szCs w:val="20"/>
              </w:rPr>
              <w:t>Globale</w:t>
            </w:r>
          </w:p>
        </w:tc>
        <w:tc>
          <w:tcPr>
            <w:tcW w:w="883" w:type="pct"/>
            <w:shd w:val="clear" w:color="auto" w:fill="auto"/>
            <w:vAlign w:val="center"/>
            <w:hideMark/>
          </w:tcPr>
          <w:p w14:paraId="5E64C8C7" w14:textId="77777777" w:rsidR="001406AC" w:rsidRPr="00D022EF" w:rsidRDefault="001406AC" w:rsidP="00B93240">
            <w:pPr>
              <w:jc w:val="center"/>
              <w:rPr>
                <w:sz w:val="20"/>
                <w:szCs w:val="20"/>
              </w:rPr>
            </w:pPr>
          </w:p>
        </w:tc>
        <w:tc>
          <w:tcPr>
            <w:tcW w:w="653" w:type="pct"/>
            <w:shd w:val="clear" w:color="auto" w:fill="auto"/>
            <w:vAlign w:val="center"/>
            <w:hideMark/>
          </w:tcPr>
          <w:p w14:paraId="5B775089" w14:textId="77777777" w:rsidR="001406AC" w:rsidRPr="00A66315" w:rsidRDefault="001406AC" w:rsidP="00B93240">
            <w:pPr>
              <w:jc w:val="center"/>
              <w:rPr>
                <w:sz w:val="20"/>
                <w:szCs w:val="20"/>
                <w:highlight w:val="yellow"/>
              </w:rPr>
            </w:pPr>
          </w:p>
        </w:tc>
        <w:tc>
          <w:tcPr>
            <w:tcW w:w="1356" w:type="pct"/>
            <w:shd w:val="clear" w:color="auto" w:fill="auto"/>
            <w:vAlign w:val="center"/>
            <w:hideMark/>
          </w:tcPr>
          <w:p w14:paraId="0B59743C" w14:textId="77777777" w:rsidR="001406AC" w:rsidRPr="00A66315" w:rsidRDefault="001406AC" w:rsidP="00B93240">
            <w:pPr>
              <w:jc w:val="center"/>
              <w:rPr>
                <w:sz w:val="20"/>
                <w:szCs w:val="20"/>
                <w:highlight w:val="yellow"/>
              </w:rPr>
            </w:pPr>
          </w:p>
        </w:tc>
      </w:tr>
      <w:tr w:rsidR="001406AC" w:rsidRPr="008E6F8E" w14:paraId="33F888BE" w14:textId="77777777" w:rsidTr="001D2EE0">
        <w:trPr>
          <w:cantSplit/>
          <w:trHeight w:val="19"/>
          <w:jc w:val="center"/>
        </w:trPr>
        <w:tc>
          <w:tcPr>
            <w:tcW w:w="886" w:type="pct"/>
            <w:shd w:val="clear" w:color="auto" w:fill="auto"/>
            <w:vAlign w:val="center"/>
          </w:tcPr>
          <w:p w14:paraId="2AF36688" w14:textId="77777777" w:rsidR="001406AC" w:rsidRPr="008E6F8E" w:rsidRDefault="001406AC" w:rsidP="00B93240">
            <w:pPr>
              <w:rPr>
                <w:sz w:val="20"/>
                <w:szCs w:val="20"/>
              </w:rPr>
            </w:pPr>
            <w:r>
              <w:rPr>
                <w:sz w:val="20"/>
                <w:szCs w:val="20"/>
              </w:rPr>
              <w:t>Ponza</w:t>
            </w:r>
          </w:p>
        </w:tc>
        <w:tc>
          <w:tcPr>
            <w:tcW w:w="531" w:type="pct"/>
            <w:vAlign w:val="center"/>
          </w:tcPr>
          <w:p w14:paraId="56B14ABF" w14:textId="77777777" w:rsidR="001406AC" w:rsidRPr="008E6F8E" w:rsidRDefault="001406AC" w:rsidP="00B93240">
            <w:pPr>
              <w:jc w:val="center"/>
              <w:rPr>
                <w:sz w:val="20"/>
                <w:szCs w:val="20"/>
              </w:rPr>
            </w:pPr>
          </w:p>
        </w:tc>
        <w:tc>
          <w:tcPr>
            <w:tcW w:w="689" w:type="pct"/>
            <w:shd w:val="clear" w:color="auto" w:fill="auto"/>
            <w:vAlign w:val="center"/>
          </w:tcPr>
          <w:p w14:paraId="6A8D5BF9" w14:textId="77777777" w:rsidR="001406AC" w:rsidRPr="00A66315" w:rsidRDefault="001406AC" w:rsidP="00B93240">
            <w:pPr>
              <w:jc w:val="center"/>
              <w:rPr>
                <w:sz w:val="20"/>
                <w:szCs w:val="20"/>
                <w:highlight w:val="yellow"/>
              </w:rPr>
            </w:pPr>
          </w:p>
        </w:tc>
        <w:tc>
          <w:tcPr>
            <w:tcW w:w="883" w:type="pct"/>
            <w:shd w:val="clear" w:color="auto" w:fill="auto"/>
            <w:vAlign w:val="center"/>
          </w:tcPr>
          <w:p w14:paraId="4C0E5073" w14:textId="77777777" w:rsidR="001406AC" w:rsidRPr="00A66315" w:rsidRDefault="001406AC" w:rsidP="00B93240">
            <w:pPr>
              <w:jc w:val="center"/>
              <w:rPr>
                <w:sz w:val="20"/>
                <w:szCs w:val="20"/>
                <w:highlight w:val="yellow"/>
              </w:rPr>
            </w:pPr>
            <w:r w:rsidRPr="002E5F86">
              <w:rPr>
                <w:sz w:val="20"/>
                <w:szCs w:val="20"/>
              </w:rPr>
              <w:t>Globale</w:t>
            </w:r>
          </w:p>
        </w:tc>
        <w:tc>
          <w:tcPr>
            <w:tcW w:w="653" w:type="pct"/>
            <w:shd w:val="clear" w:color="auto" w:fill="auto"/>
            <w:vAlign w:val="center"/>
          </w:tcPr>
          <w:p w14:paraId="5C312251" w14:textId="77777777" w:rsidR="001406AC" w:rsidRPr="00A66315" w:rsidRDefault="001406AC" w:rsidP="00B93240">
            <w:pPr>
              <w:jc w:val="center"/>
              <w:rPr>
                <w:sz w:val="20"/>
                <w:szCs w:val="20"/>
                <w:highlight w:val="yellow"/>
              </w:rPr>
            </w:pPr>
          </w:p>
        </w:tc>
        <w:tc>
          <w:tcPr>
            <w:tcW w:w="1356" w:type="pct"/>
            <w:shd w:val="clear" w:color="auto" w:fill="auto"/>
            <w:vAlign w:val="center"/>
          </w:tcPr>
          <w:p w14:paraId="63FE75C2" w14:textId="77777777" w:rsidR="001406AC" w:rsidRPr="00A66315" w:rsidRDefault="001406AC" w:rsidP="00B93240">
            <w:pPr>
              <w:jc w:val="center"/>
              <w:rPr>
                <w:sz w:val="20"/>
                <w:szCs w:val="20"/>
                <w:highlight w:val="yellow"/>
              </w:rPr>
            </w:pPr>
          </w:p>
        </w:tc>
      </w:tr>
      <w:tr w:rsidR="001406AC" w:rsidRPr="008E6F8E" w14:paraId="38F65DE8" w14:textId="77777777" w:rsidTr="001D2EE0">
        <w:trPr>
          <w:cantSplit/>
          <w:trHeight w:val="19"/>
          <w:jc w:val="center"/>
        </w:trPr>
        <w:tc>
          <w:tcPr>
            <w:tcW w:w="886" w:type="pct"/>
            <w:shd w:val="clear" w:color="auto" w:fill="auto"/>
            <w:vAlign w:val="center"/>
          </w:tcPr>
          <w:p w14:paraId="60A29EC3" w14:textId="77777777" w:rsidR="001406AC" w:rsidRPr="008E6F8E" w:rsidRDefault="001406AC" w:rsidP="00B93240">
            <w:pPr>
              <w:rPr>
                <w:sz w:val="20"/>
                <w:szCs w:val="20"/>
              </w:rPr>
            </w:pPr>
            <w:r>
              <w:rPr>
                <w:sz w:val="20"/>
                <w:szCs w:val="20"/>
              </w:rPr>
              <w:t>Pordenone</w:t>
            </w:r>
          </w:p>
        </w:tc>
        <w:tc>
          <w:tcPr>
            <w:tcW w:w="531" w:type="pct"/>
            <w:vAlign w:val="center"/>
          </w:tcPr>
          <w:p w14:paraId="59B19274" w14:textId="77777777" w:rsidR="001406AC" w:rsidRPr="008E6F8E" w:rsidRDefault="001406AC" w:rsidP="00B93240">
            <w:pPr>
              <w:jc w:val="center"/>
              <w:rPr>
                <w:sz w:val="20"/>
                <w:szCs w:val="20"/>
              </w:rPr>
            </w:pPr>
          </w:p>
        </w:tc>
        <w:tc>
          <w:tcPr>
            <w:tcW w:w="689" w:type="pct"/>
            <w:shd w:val="clear" w:color="auto" w:fill="auto"/>
            <w:vAlign w:val="center"/>
          </w:tcPr>
          <w:p w14:paraId="0C4C5066" w14:textId="77777777" w:rsidR="001406AC" w:rsidRPr="00A66315" w:rsidRDefault="001406AC" w:rsidP="00B93240">
            <w:pPr>
              <w:jc w:val="center"/>
              <w:rPr>
                <w:sz w:val="20"/>
                <w:szCs w:val="20"/>
                <w:highlight w:val="yellow"/>
              </w:rPr>
            </w:pPr>
          </w:p>
        </w:tc>
        <w:tc>
          <w:tcPr>
            <w:tcW w:w="883" w:type="pct"/>
            <w:shd w:val="clear" w:color="auto" w:fill="auto"/>
            <w:vAlign w:val="center"/>
          </w:tcPr>
          <w:p w14:paraId="66B50DE1" w14:textId="77777777" w:rsidR="001406AC" w:rsidRPr="00A66315" w:rsidRDefault="001406AC" w:rsidP="00B93240">
            <w:pPr>
              <w:jc w:val="center"/>
              <w:rPr>
                <w:sz w:val="20"/>
                <w:szCs w:val="20"/>
                <w:highlight w:val="yellow"/>
              </w:rPr>
            </w:pPr>
          </w:p>
        </w:tc>
        <w:tc>
          <w:tcPr>
            <w:tcW w:w="653" w:type="pct"/>
            <w:shd w:val="clear" w:color="auto" w:fill="auto"/>
            <w:vAlign w:val="center"/>
          </w:tcPr>
          <w:p w14:paraId="4AE24CC0" w14:textId="77777777" w:rsidR="001406AC" w:rsidRPr="00A66315" w:rsidRDefault="001406AC" w:rsidP="00B93240">
            <w:pPr>
              <w:jc w:val="center"/>
              <w:rPr>
                <w:sz w:val="20"/>
                <w:szCs w:val="20"/>
                <w:highlight w:val="yellow"/>
              </w:rPr>
            </w:pPr>
          </w:p>
        </w:tc>
        <w:tc>
          <w:tcPr>
            <w:tcW w:w="1356" w:type="pct"/>
            <w:shd w:val="clear" w:color="auto" w:fill="auto"/>
            <w:vAlign w:val="center"/>
          </w:tcPr>
          <w:p w14:paraId="66A73DAF" w14:textId="77777777" w:rsidR="001406AC" w:rsidRPr="00A66315" w:rsidRDefault="001406AC" w:rsidP="00B93240">
            <w:pPr>
              <w:jc w:val="center"/>
              <w:rPr>
                <w:sz w:val="20"/>
                <w:szCs w:val="20"/>
                <w:highlight w:val="yellow"/>
              </w:rPr>
            </w:pPr>
            <w:r w:rsidRPr="002E5F86">
              <w:rPr>
                <w:sz w:val="20"/>
                <w:szCs w:val="20"/>
              </w:rPr>
              <w:t>Globale</w:t>
            </w:r>
          </w:p>
        </w:tc>
      </w:tr>
      <w:tr w:rsidR="001406AC" w:rsidRPr="008E6F8E" w14:paraId="4229A899" w14:textId="77777777" w:rsidTr="001D2EE0">
        <w:trPr>
          <w:cantSplit/>
          <w:trHeight w:val="19"/>
          <w:jc w:val="center"/>
        </w:trPr>
        <w:tc>
          <w:tcPr>
            <w:tcW w:w="886" w:type="pct"/>
            <w:shd w:val="clear" w:color="auto" w:fill="auto"/>
            <w:vAlign w:val="center"/>
          </w:tcPr>
          <w:p w14:paraId="5E7D665F" w14:textId="77777777" w:rsidR="001406AC" w:rsidRPr="008E6F8E" w:rsidRDefault="001406AC" w:rsidP="00B93240">
            <w:pPr>
              <w:rPr>
                <w:sz w:val="20"/>
                <w:szCs w:val="20"/>
              </w:rPr>
            </w:pPr>
            <w:r>
              <w:rPr>
                <w:sz w:val="20"/>
                <w:szCs w:val="20"/>
              </w:rPr>
              <w:t>Porto Empedocle</w:t>
            </w:r>
          </w:p>
        </w:tc>
        <w:tc>
          <w:tcPr>
            <w:tcW w:w="531" w:type="pct"/>
            <w:vAlign w:val="center"/>
          </w:tcPr>
          <w:p w14:paraId="0BCD233B" w14:textId="77777777" w:rsidR="001406AC" w:rsidRPr="008E6F8E" w:rsidRDefault="001406AC" w:rsidP="00B93240">
            <w:pPr>
              <w:jc w:val="center"/>
              <w:rPr>
                <w:sz w:val="20"/>
                <w:szCs w:val="20"/>
              </w:rPr>
            </w:pPr>
          </w:p>
        </w:tc>
        <w:tc>
          <w:tcPr>
            <w:tcW w:w="689" w:type="pct"/>
            <w:shd w:val="clear" w:color="auto" w:fill="auto"/>
            <w:vAlign w:val="center"/>
          </w:tcPr>
          <w:p w14:paraId="57CD444E" w14:textId="77777777" w:rsidR="001406AC" w:rsidRPr="00A66315" w:rsidRDefault="001406AC" w:rsidP="00B93240">
            <w:pPr>
              <w:jc w:val="center"/>
              <w:rPr>
                <w:sz w:val="20"/>
                <w:szCs w:val="20"/>
                <w:highlight w:val="yellow"/>
              </w:rPr>
            </w:pPr>
          </w:p>
        </w:tc>
        <w:tc>
          <w:tcPr>
            <w:tcW w:w="883" w:type="pct"/>
            <w:shd w:val="clear" w:color="auto" w:fill="auto"/>
            <w:vAlign w:val="center"/>
          </w:tcPr>
          <w:p w14:paraId="78C2552D" w14:textId="77777777" w:rsidR="001406AC" w:rsidRPr="002A5CFF" w:rsidRDefault="001406AC" w:rsidP="00B93240">
            <w:pPr>
              <w:jc w:val="center"/>
              <w:rPr>
                <w:sz w:val="20"/>
                <w:szCs w:val="20"/>
              </w:rPr>
            </w:pPr>
            <w:r w:rsidRPr="002A5CFF">
              <w:rPr>
                <w:sz w:val="20"/>
                <w:szCs w:val="20"/>
              </w:rPr>
              <w:t>Globale</w:t>
            </w:r>
          </w:p>
        </w:tc>
        <w:tc>
          <w:tcPr>
            <w:tcW w:w="653" w:type="pct"/>
            <w:shd w:val="clear" w:color="auto" w:fill="auto"/>
            <w:vAlign w:val="center"/>
          </w:tcPr>
          <w:p w14:paraId="524A8E51" w14:textId="77777777" w:rsidR="001406AC" w:rsidRPr="002A5CFF" w:rsidRDefault="001406AC" w:rsidP="00B93240">
            <w:pPr>
              <w:jc w:val="center"/>
              <w:rPr>
                <w:sz w:val="20"/>
                <w:szCs w:val="20"/>
              </w:rPr>
            </w:pPr>
          </w:p>
        </w:tc>
        <w:tc>
          <w:tcPr>
            <w:tcW w:w="1356" w:type="pct"/>
            <w:shd w:val="clear" w:color="auto" w:fill="auto"/>
            <w:vAlign w:val="center"/>
          </w:tcPr>
          <w:p w14:paraId="114293B8" w14:textId="77777777" w:rsidR="001406AC" w:rsidRPr="00A66315" w:rsidRDefault="001406AC" w:rsidP="00B93240">
            <w:pPr>
              <w:jc w:val="center"/>
              <w:rPr>
                <w:sz w:val="20"/>
                <w:szCs w:val="20"/>
                <w:highlight w:val="yellow"/>
              </w:rPr>
            </w:pPr>
          </w:p>
        </w:tc>
      </w:tr>
      <w:tr w:rsidR="001406AC" w:rsidRPr="008E6F8E" w14:paraId="75FC24F9" w14:textId="77777777" w:rsidTr="001D2EE0">
        <w:trPr>
          <w:cantSplit/>
          <w:trHeight w:val="19"/>
          <w:jc w:val="center"/>
        </w:trPr>
        <w:tc>
          <w:tcPr>
            <w:tcW w:w="886" w:type="pct"/>
            <w:shd w:val="clear" w:color="auto" w:fill="auto"/>
            <w:vAlign w:val="center"/>
            <w:hideMark/>
          </w:tcPr>
          <w:p w14:paraId="5335DC9C" w14:textId="77777777" w:rsidR="001406AC" w:rsidRPr="008E6F8E" w:rsidRDefault="001406AC" w:rsidP="00B93240">
            <w:pPr>
              <w:rPr>
                <w:sz w:val="20"/>
                <w:szCs w:val="20"/>
              </w:rPr>
            </w:pPr>
            <w:r w:rsidRPr="008E6F8E">
              <w:rPr>
                <w:sz w:val="20"/>
                <w:szCs w:val="20"/>
              </w:rPr>
              <w:t>Porto Levante</w:t>
            </w:r>
          </w:p>
        </w:tc>
        <w:tc>
          <w:tcPr>
            <w:tcW w:w="531" w:type="pct"/>
            <w:vAlign w:val="center"/>
          </w:tcPr>
          <w:p w14:paraId="545D1D25" w14:textId="77777777" w:rsidR="001406AC" w:rsidRPr="008E6F8E" w:rsidRDefault="001406AC" w:rsidP="00B93240">
            <w:pPr>
              <w:jc w:val="center"/>
              <w:rPr>
                <w:sz w:val="20"/>
                <w:szCs w:val="20"/>
              </w:rPr>
            </w:pPr>
          </w:p>
        </w:tc>
        <w:tc>
          <w:tcPr>
            <w:tcW w:w="689" w:type="pct"/>
            <w:shd w:val="clear" w:color="auto" w:fill="auto"/>
            <w:vAlign w:val="center"/>
            <w:hideMark/>
          </w:tcPr>
          <w:p w14:paraId="1333F16E" w14:textId="77777777" w:rsidR="001406AC" w:rsidRPr="00A66315" w:rsidRDefault="001406AC" w:rsidP="00B93240">
            <w:pPr>
              <w:jc w:val="center"/>
              <w:rPr>
                <w:sz w:val="20"/>
                <w:szCs w:val="20"/>
                <w:highlight w:val="yellow"/>
              </w:rPr>
            </w:pPr>
          </w:p>
        </w:tc>
        <w:tc>
          <w:tcPr>
            <w:tcW w:w="883" w:type="pct"/>
            <w:shd w:val="clear" w:color="auto" w:fill="auto"/>
            <w:vAlign w:val="center"/>
            <w:hideMark/>
          </w:tcPr>
          <w:p w14:paraId="4AC1CC65" w14:textId="77777777" w:rsidR="001406AC" w:rsidRPr="002A5CFF" w:rsidRDefault="001406AC" w:rsidP="00B93240">
            <w:pPr>
              <w:jc w:val="center"/>
              <w:rPr>
                <w:sz w:val="20"/>
                <w:szCs w:val="20"/>
              </w:rPr>
            </w:pPr>
            <w:r w:rsidRPr="002A5CFF">
              <w:rPr>
                <w:sz w:val="20"/>
                <w:szCs w:val="20"/>
              </w:rPr>
              <w:t>Globale</w:t>
            </w:r>
          </w:p>
        </w:tc>
        <w:tc>
          <w:tcPr>
            <w:tcW w:w="653" w:type="pct"/>
            <w:shd w:val="clear" w:color="auto" w:fill="auto"/>
            <w:vAlign w:val="center"/>
            <w:hideMark/>
          </w:tcPr>
          <w:p w14:paraId="07CB2AD1" w14:textId="77777777" w:rsidR="001406AC" w:rsidRPr="002A5CFF" w:rsidRDefault="001406AC" w:rsidP="00B93240">
            <w:pPr>
              <w:jc w:val="center"/>
              <w:rPr>
                <w:sz w:val="20"/>
                <w:szCs w:val="20"/>
              </w:rPr>
            </w:pPr>
            <w:r w:rsidRPr="002A5CFF">
              <w:rPr>
                <w:sz w:val="20"/>
                <w:szCs w:val="20"/>
              </w:rPr>
              <w:t>Globale</w:t>
            </w:r>
          </w:p>
        </w:tc>
        <w:tc>
          <w:tcPr>
            <w:tcW w:w="1356" w:type="pct"/>
            <w:shd w:val="clear" w:color="auto" w:fill="auto"/>
            <w:vAlign w:val="center"/>
            <w:hideMark/>
          </w:tcPr>
          <w:p w14:paraId="18364B86" w14:textId="77777777" w:rsidR="001406AC" w:rsidRPr="00A66315" w:rsidRDefault="001406AC" w:rsidP="00B93240">
            <w:pPr>
              <w:jc w:val="center"/>
              <w:rPr>
                <w:sz w:val="20"/>
                <w:szCs w:val="20"/>
                <w:highlight w:val="yellow"/>
              </w:rPr>
            </w:pPr>
          </w:p>
        </w:tc>
      </w:tr>
      <w:tr w:rsidR="001406AC" w:rsidRPr="008E6F8E" w14:paraId="6A775CF8" w14:textId="77777777" w:rsidTr="001D2EE0">
        <w:trPr>
          <w:cantSplit/>
          <w:trHeight w:val="19"/>
          <w:jc w:val="center"/>
        </w:trPr>
        <w:tc>
          <w:tcPr>
            <w:tcW w:w="886" w:type="pct"/>
            <w:shd w:val="clear" w:color="auto" w:fill="auto"/>
            <w:vAlign w:val="center"/>
            <w:hideMark/>
          </w:tcPr>
          <w:p w14:paraId="652367BB" w14:textId="77777777" w:rsidR="001406AC" w:rsidRPr="008E6F8E" w:rsidRDefault="001406AC" w:rsidP="00B93240">
            <w:pPr>
              <w:rPr>
                <w:sz w:val="20"/>
                <w:szCs w:val="20"/>
              </w:rPr>
            </w:pPr>
            <w:r w:rsidRPr="008E6F8E">
              <w:rPr>
                <w:sz w:val="20"/>
                <w:szCs w:val="20"/>
              </w:rPr>
              <w:t>Porto Nogaro</w:t>
            </w:r>
          </w:p>
        </w:tc>
        <w:tc>
          <w:tcPr>
            <w:tcW w:w="531" w:type="pct"/>
            <w:vAlign w:val="center"/>
          </w:tcPr>
          <w:p w14:paraId="1A4F53C4" w14:textId="77777777" w:rsidR="001406AC" w:rsidRPr="008E6F8E" w:rsidRDefault="001406AC" w:rsidP="00B93240">
            <w:pPr>
              <w:jc w:val="center"/>
              <w:rPr>
                <w:sz w:val="20"/>
                <w:szCs w:val="20"/>
              </w:rPr>
            </w:pPr>
          </w:p>
        </w:tc>
        <w:tc>
          <w:tcPr>
            <w:tcW w:w="689" w:type="pct"/>
            <w:shd w:val="clear" w:color="auto" w:fill="auto"/>
            <w:vAlign w:val="center"/>
            <w:hideMark/>
          </w:tcPr>
          <w:p w14:paraId="704D5014" w14:textId="77777777" w:rsidR="001406AC" w:rsidRPr="00A66315" w:rsidRDefault="001406AC" w:rsidP="00B93240">
            <w:pPr>
              <w:jc w:val="center"/>
              <w:rPr>
                <w:sz w:val="20"/>
                <w:szCs w:val="20"/>
                <w:highlight w:val="yellow"/>
              </w:rPr>
            </w:pPr>
          </w:p>
        </w:tc>
        <w:tc>
          <w:tcPr>
            <w:tcW w:w="883" w:type="pct"/>
            <w:shd w:val="clear" w:color="auto" w:fill="auto"/>
            <w:vAlign w:val="center"/>
            <w:hideMark/>
          </w:tcPr>
          <w:p w14:paraId="61061336" w14:textId="77777777" w:rsidR="001406AC" w:rsidRPr="002A5CFF" w:rsidRDefault="001406AC" w:rsidP="00B93240">
            <w:pPr>
              <w:jc w:val="center"/>
              <w:rPr>
                <w:sz w:val="20"/>
                <w:szCs w:val="20"/>
              </w:rPr>
            </w:pPr>
          </w:p>
        </w:tc>
        <w:tc>
          <w:tcPr>
            <w:tcW w:w="653" w:type="pct"/>
            <w:shd w:val="clear" w:color="auto" w:fill="auto"/>
            <w:vAlign w:val="center"/>
            <w:hideMark/>
          </w:tcPr>
          <w:p w14:paraId="411BF9E0" w14:textId="77777777" w:rsidR="001406AC" w:rsidRPr="002A5CFF" w:rsidRDefault="001406AC" w:rsidP="00B93240">
            <w:pPr>
              <w:jc w:val="center"/>
              <w:rPr>
                <w:sz w:val="20"/>
                <w:szCs w:val="20"/>
              </w:rPr>
            </w:pPr>
            <w:r w:rsidRPr="002A5CFF">
              <w:rPr>
                <w:sz w:val="20"/>
                <w:szCs w:val="20"/>
              </w:rPr>
              <w:t>Globale</w:t>
            </w:r>
          </w:p>
        </w:tc>
        <w:tc>
          <w:tcPr>
            <w:tcW w:w="1356" w:type="pct"/>
            <w:shd w:val="clear" w:color="auto" w:fill="auto"/>
            <w:vAlign w:val="center"/>
            <w:hideMark/>
          </w:tcPr>
          <w:p w14:paraId="694DD87F" w14:textId="77777777" w:rsidR="001406AC" w:rsidRPr="00A66315" w:rsidRDefault="001406AC" w:rsidP="00B93240">
            <w:pPr>
              <w:jc w:val="center"/>
              <w:rPr>
                <w:sz w:val="20"/>
                <w:szCs w:val="20"/>
                <w:highlight w:val="yellow"/>
              </w:rPr>
            </w:pPr>
          </w:p>
        </w:tc>
      </w:tr>
      <w:tr w:rsidR="001406AC" w:rsidRPr="008E6F8E" w14:paraId="252DE0C5" w14:textId="77777777" w:rsidTr="001D2EE0">
        <w:trPr>
          <w:cantSplit/>
          <w:trHeight w:val="19"/>
          <w:jc w:val="center"/>
        </w:trPr>
        <w:tc>
          <w:tcPr>
            <w:tcW w:w="886" w:type="pct"/>
            <w:shd w:val="clear" w:color="auto" w:fill="auto"/>
            <w:vAlign w:val="center"/>
          </w:tcPr>
          <w:p w14:paraId="00369853" w14:textId="77777777" w:rsidR="001406AC" w:rsidRPr="008E6F8E" w:rsidRDefault="001406AC" w:rsidP="00B93240">
            <w:pPr>
              <w:rPr>
                <w:sz w:val="20"/>
                <w:szCs w:val="20"/>
              </w:rPr>
            </w:pPr>
            <w:r>
              <w:rPr>
                <w:sz w:val="20"/>
                <w:szCs w:val="20"/>
              </w:rPr>
              <w:t>Porto Santo Stefano</w:t>
            </w:r>
          </w:p>
        </w:tc>
        <w:tc>
          <w:tcPr>
            <w:tcW w:w="531" w:type="pct"/>
            <w:vAlign w:val="center"/>
          </w:tcPr>
          <w:p w14:paraId="497E4FCA" w14:textId="77777777" w:rsidR="001406AC" w:rsidRPr="008E6F8E" w:rsidRDefault="001406AC" w:rsidP="00B93240">
            <w:pPr>
              <w:jc w:val="center"/>
              <w:rPr>
                <w:sz w:val="20"/>
                <w:szCs w:val="20"/>
              </w:rPr>
            </w:pPr>
          </w:p>
        </w:tc>
        <w:tc>
          <w:tcPr>
            <w:tcW w:w="689" w:type="pct"/>
            <w:shd w:val="clear" w:color="auto" w:fill="auto"/>
            <w:vAlign w:val="center"/>
          </w:tcPr>
          <w:p w14:paraId="0DC7D599" w14:textId="77777777" w:rsidR="001406AC" w:rsidRPr="00A66315" w:rsidRDefault="001406AC" w:rsidP="00B93240">
            <w:pPr>
              <w:jc w:val="center"/>
              <w:rPr>
                <w:sz w:val="20"/>
                <w:szCs w:val="20"/>
                <w:highlight w:val="yellow"/>
              </w:rPr>
            </w:pPr>
          </w:p>
        </w:tc>
        <w:tc>
          <w:tcPr>
            <w:tcW w:w="883" w:type="pct"/>
            <w:shd w:val="clear" w:color="auto" w:fill="auto"/>
            <w:vAlign w:val="center"/>
          </w:tcPr>
          <w:p w14:paraId="465A0EF2" w14:textId="77777777" w:rsidR="001406AC" w:rsidRPr="002A5CFF" w:rsidRDefault="001406AC" w:rsidP="00B93240">
            <w:pPr>
              <w:jc w:val="center"/>
              <w:rPr>
                <w:sz w:val="20"/>
                <w:szCs w:val="20"/>
              </w:rPr>
            </w:pPr>
            <w:r w:rsidRPr="002E5F86">
              <w:rPr>
                <w:sz w:val="20"/>
                <w:szCs w:val="20"/>
              </w:rPr>
              <w:t>Globale</w:t>
            </w:r>
          </w:p>
        </w:tc>
        <w:tc>
          <w:tcPr>
            <w:tcW w:w="653" w:type="pct"/>
            <w:shd w:val="clear" w:color="auto" w:fill="auto"/>
            <w:vAlign w:val="center"/>
          </w:tcPr>
          <w:p w14:paraId="07FC34E1" w14:textId="77777777" w:rsidR="001406AC" w:rsidRPr="002A5CFF" w:rsidRDefault="001406AC" w:rsidP="00B93240">
            <w:pPr>
              <w:jc w:val="center"/>
              <w:rPr>
                <w:sz w:val="20"/>
                <w:szCs w:val="20"/>
              </w:rPr>
            </w:pPr>
          </w:p>
        </w:tc>
        <w:tc>
          <w:tcPr>
            <w:tcW w:w="1356" w:type="pct"/>
            <w:shd w:val="clear" w:color="auto" w:fill="auto"/>
            <w:vAlign w:val="center"/>
          </w:tcPr>
          <w:p w14:paraId="718562D8" w14:textId="77777777" w:rsidR="001406AC" w:rsidRPr="00A66315" w:rsidRDefault="001406AC" w:rsidP="00B93240">
            <w:pPr>
              <w:jc w:val="center"/>
              <w:rPr>
                <w:sz w:val="20"/>
                <w:szCs w:val="20"/>
                <w:highlight w:val="yellow"/>
              </w:rPr>
            </w:pPr>
          </w:p>
        </w:tc>
      </w:tr>
      <w:tr w:rsidR="001406AC" w:rsidRPr="008E6F8E" w14:paraId="00782BFD" w14:textId="77777777" w:rsidTr="001D2EE0">
        <w:trPr>
          <w:cantSplit/>
          <w:trHeight w:val="19"/>
          <w:jc w:val="center"/>
        </w:trPr>
        <w:tc>
          <w:tcPr>
            <w:tcW w:w="886" w:type="pct"/>
            <w:shd w:val="clear" w:color="auto" w:fill="auto"/>
            <w:vAlign w:val="center"/>
            <w:hideMark/>
          </w:tcPr>
          <w:p w14:paraId="6C14B969" w14:textId="77777777" w:rsidR="001406AC" w:rsidRPr="008E6F8E" w:rsidRDefault="001406AC" w:rsidP="00B93240">
            <w:pPr>
              <w:rPr>
                <w:sz w:val="20"/>
                <w:szCs w:val="20"/>
              </w:rPr>
            </w:pPr>
            <w:r w:rsidRPr="008E6F8E">
              <w:rPr>
                <w:sz w:val="20"/>
                <w:szCs w:val="20"/>
              </w:rPr>
              <w:t>Porto Torres</w:t>
            </w:r>
          </w:p>
        </w:tc>
        <w:tc>
          <w:tcPr>
            <w:tcW w:w="531" w:type="pct"/>
            <w:vAlign w:val="center"/>
          </w:tcPr>
          <w:p w14:paraId="7219D4CC" w14:textId="77777777" w:rsidR="001406AC" w:rsidRPr="008E6F8E" w:rsidRDefault="001406AC" w:rsidP="00B93240">
            <w:pPr>
              <w:jc w:val="center"/>
              <w:rPr>
                <w:sz w:val="20"/>
                <w:szCs w:val="20"/>
              </w:rPr>
            </w:pPr>
          </w:p>
        </w:tc>
        <w:tc>
          <w:tcPr>
            <w:tcW w:w="689" w:type="pct"/>
            <w:shd w:val="clear" w:color="auto" w:fill="auto"/>
            <w:vAlign w:val="center"/>
            <w:hideMark/>
          </w:tcPr>
          <w:p w14:paraId="6405866D" w14:textId="77777777" w:rsidR="001406AC" w:rsidRPr="00A66315" w:rsidRDefault="001406AC" w:rsidP="00B93240">
            <w:pPr>
              <w:jc w:val="center"/>
              <w:rPr>
                <w:sz w:val="20"/>
                <w:szCs w:val="20"/>
                <w:highlight w:val="yellow"/>
              </w:rPr>
            </w:pPr>
          </w:p>
        </w:tc>
        <w:tc>
          <w:tcPr>
            <w:tcW w:w="883" w:type="pct"/>
            <w:shd w:val="clear" w:color="auto" w:fill="auto"/>
            <w:vAlign w:val="center"/>
            <w:hideMark/>
          </w:tcPr>
          <w:p w14:paraId="4302E83A" w14:textId="77777777" w:rsidR="001406AC" w:rsidRPr="002A5CFF" w:rsidRDefault="001406AC" w:rsidP="00B93240">
            <w:pPr>
              <w:jc w:val="center"/>
              <w:rPr>
                <w:sz w:val="20"/>
                <w:szCs w:val="20"/>
              </w:rPr>
            </w:pPr>
            <w:r w:rsidRPr="002A5CFF">
              <w:rPr>
                <w:sz w:val="20"/>
                <w:szCs w:val="20"/>
              </w:rPr>
              <w:t>Globale</w:t>
            </w:r>
          </w:p>
        </w:tc>
        <w:tc>
          <w:tcPr>
            <w:tcW w:w="653" w:type="pct"/>
            <w:shd w:val="clear" w:color="auto" w:fill="auto"/>
            <w:vAlign w:val="center"/>
            <w:hideMark/>
          </w:tcPr>
          <w:p w14:paraId="6193D0BC" w14:textId="77777777" w:rsidR="001406AC" w:rsidRPr="002A5CFF" w:rsidRDefault="001406AC" w:rsidP="00B93240">
            <w:pPr>
              <w:jc w:val="center"/>
              <w:rPr>
                <w:sz w:val="20"/>
                <w:szCs w:val="20"/>
              </w:rPr>
            </w:pPr>
          </w:p>
        </w:tc>
        <w:tc>
          <w:tcPr>
            <w:tcW w:w="1356" w:type="pct"/>
            <w:shd w:val="clear" w:color="auto" w:fill="auto"/>
            <w:vAlign w:val="center"/>
            <w:hideMark/>
          </w:tcPr>
          <w:p w14:paraId="7EBBAA10" w14:textId="77777777" w:rsidR="001406AC" w:rsidRPr="00A66315" w:rsidRDefault="001406AC" w:rsidP="00B93240">
            <w:pPr>
              <w:jc w:val="center"/>
              <w:rPr>
                <w:sz w:val="20"/>
                <w:szCs w:val="20"/>
                <w:highlight w:val="yellow"/>
              </w:rPr>
            </w:pPr>
          </w:p>
        </w:tc>
      </w:tr>
      <w:tr w:rsidR="001406AC" w:rsidRPr="008E6F8E" w14:paraId="21D4A1C4" w14:textId="77777777" w:rsidTr="001D2EE0">
        <w:trPr>
          <w:cantSplit/>
          <w:trHeight w:val="19"/>
          <w:jc w:val="center"/>
        </w:trPr>
        <w:tc>
          <w:tcPr>
            <w:tcW w:w="886" w:type="pct"/>
            <w:shd w:val="clear" w:color="auto" w:fill="auto"/>
            <w:vAlign w:val="center"/>
            <w:hideMark/>
          </w:tcPr>
          <w:p w14:paraId="1D3C4C46" w14:textId="77777777" w:rsidR="001406AC" w:rsidRPr="008E6F8E" w:rsidRDefault="001406AC" w:rsidP="00B93240">
            <w:pPr>
              <w:rPr>
                <w:sz w:val="20"/>
                <w:szCs w:val="20"/>
              </w:rPr>
            </w:pPr>
            <w:r w:rsidRPr="008E6F8E">
              <w:rPr>
                <w:sz w:val="20"/>
                <w:szCs w:val="20"/>
              </w:rPr>
              <w:t>Portoferraio</w:t>
            </w:r>
            <w:r>
              <w:rPr>
                <w:sz w:val="20"/>
                <w:szCs w:val="20"/>
              </w:rPr>
              <w:t xml:space="preserve"> (Elba)</w:t>
            </w:r>
          </w:p>
        </w:tc>
        <w:tc>
          <w:tcPr>
            <w:tcW w:w="531" w:type="pct"/>
            <w:vAlign w:val="center"/>
          </w:tcPr>
          <w:p w14:paraId="2D46D839" w14:textId="77777777" w:rsidR="001406AC" w:rsidRPr="008E6F8E" w:rsidRDefault="001406AC" w:rsidP="00B93240">
            <w:pPr>
              <w:jc w:val="center"/>
              <w:rPr>
                <w:sz w:val="20"/>
                <w:szCs w:val="20"/>
              </w:rPr>
            </w:pPr>
          </w:p>
        </w:tc>
        <w:tc>
          <w:tcPr>
            <w:tcW w:w="689" w:type="pct"/>
            <w:shd w:val="clear" w:color="auto" w:fill="auto"/>
            <w:vAlign w:val="center"/>
            <w:hideMark/>
          </w:tcPr>
          <w:p w14:paraId="11E1C9EE" w14:textId="77777777" w:rsidR="001406AC" w:rsidRPr="00A66315" w:rsidRDefault="001406AC" w:rsidP="00B93240">
            <w:pPr>
              <w:jc w:val="center"/>
              <w:rPr>
                <w:sz w:val="20"/>
                <w:szCs w:val="20"/>
                <w:highlight w:val="yellow"/>
              </w:rPr>
            </w:pPr>
          </w:p>
        </w:tc>
        <w:tc>
          <w:tcPr>
            <w:tcW w:w="883" w:type="pct"/>
            <w:shd w:val="clear" w:color="auto" w:fill="auto"/>
            <w:vAlign w:val="center"/>
            <w:hideMark/>
          </w:tcPr>
          <w:p w14:paraId="1E0C68AC" w14:textId="77777777" w:rsidR="001406AC" w:rsidRPr="002A5CFF" w:rsidRDefault="001406AC" w:rsidP="00B93240">
            <w:pPr>
              <w:jc w:val="center"/>
              <w:rPr>
                <w:sz w:val="20"/>
                <w:szCs w:val="20"/>
              </w:rPr>
            </w:pPr>
            <w:r w:rsidRPr="002A5CFF">
              <w:rPr>
                <w:sz w:val="20"/>
                <w:szCs w:val="20"/>
              </w:rPr>
              <w:t>Globale</w:t>
            </w:r>
          </w:p>
        </w:tc>
        <w:tc>
          <w:tcPr>
            <w:tcW w:w="653" w:type="pct"/>
            <w:shd w:val="clear" w:color="auto" w:fill="auto"/>
            <w:vAlign w:val="center"/>
            <w:hideMark/>
          </w:tcPr>
          <w:p w14:paraId="5D1848F7" w14:textId="77777777" w:rsidR="001406AC" w:rsidRPr="002A5CFF" w:rsidRDefault="001406AC" w:rsidP="00B93240">
            <w:pPr>
              <w:jc w:val="center"/>
              <w:rPr>
                <w:sz w:val="20"/>
                <w:szCs w:val="20"/>
              </w:rPr>
            </w:pPr>
          </w:p>
        </w:tc>
        <w:tc>
          <w:tcPr>
            <w:tcW w:w="1356" w:type="pct"/>
            <w:shd w:val="clear" w:color="auto" w:fill="auto"/>
            <w:vAlign w:val="center"/>
            <w:hideMark/>
          </w:tcPr>
          <w:p w14:paraId="07B40FF3" w14:textId="77777777" w:rsidR="001406AC" w:rsidRPr="00A66315" w:rsidRDefault="001406AC" w:rsidP="00B93240">
            <w:pPr>
              <w:jc w:val="center"/>
              <w:rPr>
                <w:sz w:val="20"/>
                <w:szCs w:val="20"/>
                <w:highlight w:val="yellow"/>
              </w:rPr>
            </w:pPr>
          </w:p>
        </w:tc>
      </w:tr>
      <w:tr w:rsidR="001406AC" w:rsidRPr="008E6F8E" w14:paraId="1171F1C9" w14:textId="77777777" w:rsidTr="001D2EE0">
        <w:trPr>
          <w:cantSplit/>
          <w:trHeight w:val="19"/>
          <w:jc w:val="center"/>
        </w:trPr>
        <w:tc>
          <w:tcPr>
            <w:tcW w:w="886" w:type="pct"/>
            <w:shd w:val="clear" w:color="auto" w:fill="auto"/>
            <w:vAlign w:val="center"/>
          </w:tcPr>
          <w:p w14:paraId="754E906D" w14:textId="77777777" w:rsidR="001406AC" w:rsidRPr="008E6F8E" w:rsidRDefault="001406AC" w:rsidP="00B93240">
            <w:pPr>
              <w:rPr>
                <w:sz w:val="20"/>
                <w:szCs w:val="20"/>
              </w:rPr>
            </w:pPr>
            <w:r>
              <w:rPr>
                <w:sz w:val="20"/>
                <w:szCs w:val="20"/>
              </w:rPr>
              <w:t>Portogruaro</w:t>
            </w:r>
          </w:p>
        </w:tc>
        <w:tc>
          <w:tcPr>
            <w:tcW w:w="531" w:type="pct"/>
            <w:vAlign w:val="center"/>
          </w:tcPr>
          <w:p w14:paraId="62079696" w14:textId="77777777" w:rsidR="001406AC" w:rsidRPr="008E6F8E" w:rsidRDefault="001406AC" w:rsidP="00B93240">
            <w:pPr>
              <w:jc w:val="center"/>
              <w:rPr>
                <w:sz w:val="20"/>
                <w:szCs w:val="20"/>
              </w:rPr>
            </w:pPr>
          </w:p>
        </w:tc>
        <w:tc>
          <w:tcPr>
            <w:tcW w:w="689" w:type="pct"/>
            <w:shd w:val="clear" w:color="auto" w:fill="auto"/>
            <w:vAlign w:val="center"/>
          </w:tcPr>
          <w:p w14:paraId="5828F566" w14:textId="77777777" w:rsidR="001406AC" w:rsidRPr="00A66315" w:rsidRDefault="001406AC" w:rsidP="00B93240">
            <w:pPr>
              <w:jc w:val="center"/>
              <w:rPr>
                <w:sz w:val="20"/>
                <w:szCs w:val="20"/>
                <w:highlight w:val="yellow"/>
              </w:rPr>
            </w:pPr>
          </w:p>
        </w:tc>
        <w:tc>
          <w:tcPr>
            <w:tcW w:w="883" w:type="pct"/>
            <w:shd w:val="clear" w:color="auto" w:fill="auto"/>
            <w:vAlign w:val="center"/>
          </w:tcPr>
          <w:p w14:paraId="365B1C07" w14:textId="77777777" w:rsidR="001406AC" w:rsidRPr="002A5CFF" w:rsidRDefault="001406AC" w:rsidP="00B93240">
            <w:pPr>
              <w:jc w:val="center"/>
              <w:rPr>
                <w:sz w:val="20"/>
                <w:szCs w:val="20"/>
              </w:rPr>
            </w:pPr>
          </w:p>
        </w:tc>
        <w:tc>
          <w:tcPr>
            <w:tcW w:w="653" w:type="pct"/>
            <w:shd w:val="clear" w:color="auto" w:fill="auto"/>
            <w:vAlign w:val="center"/>
          </w:tcPr>
          <w:p w14:paraId="604F0771" w14:textId="77777777" w:rsidR="001406AC" w:rsidRPr="002A5CFF" w:rsidRDefault="001406AC" w:rsidP="00B93240">
            <w:pPr>
              <w:jc w:val="center"/>
              <w:rPr>
                <w:sz w:val="20"/>
                <w:szCs w:val="20"/>
              </w:rPr>
            </w:pPr>
          </w:p>
        </w:tc>
        <w:tc>
          <w:tcPr>
            <w:tcW w:w="1356" w:type="pct"/>
            <w:shd w:val="clear" w:color="auto" w:fill="auto"/>
            <w:vAlign w:val="center"/>
          </w:tcPr>
          <w:p w14:paraId="52DD5E27" w14:textId="77777777" w:rsidR="001406AC" w:rsidRPr="00A66315" w:rsidRDefault="001406AC" w:rsidP="00B93240">
            <w:pPr>
              <w:jc w:val="center"/>
              <w:rPr>
                <w:sz w:val="20"/>
                <w:szCs w:val="20"/>
                <w:highlight w:val="yellow"/>
              </w:rPr>
            </w:pPr>
            <w:r w:rsidRPr="002E5F86">
              <w:rPr>
                <w:sz w:val="20"/>
                <w:szCs w:val="20"/>
              </w:rPr>
              <w:t>Globale</w:t>
            </w:r>
          </w:p>
        </w:tc>
      </w:tr>
      <w:tr w:rsidR="001406AC" w:rsidRPr="008E6F8E" w14:paraId="19FFE11F" w14:textId="77777777" w:rsidTr="001D2EE0">
        <w:trPr>
          <w:cantSplit/>
          <w:trHeight w:val="19"/>
          <w:jc w:val="center"/>
        </w:trPr>
        <w:tc>
          <w:tcPr>
            <w:tcW w:w="886" w:type="pct"/>
            <w:shd w:val="clear" w:color="auto" w:fill="auto"/>
            <w:vAlign w:val="center"/>
            <w:hideMark/>
          </w:tcPr>
          <w:p w14:paraId="5B5569E9" w14:textId="77777777" w:rsidR="001406AC" w:rsidRPr="008E6F8E" w:rsidRDefault="001406AC" w:rsidP="00B93240">
            <w:pPr>
              <w:rPr>
                <w:sz w:val="20"/>
                <w:szCs w:val="20"/>
              </w:rPr>
            </w:pPr>
            <w:r w:rsidRPr="008E6F8E">
              <w:rPr>
                <w:sz w:val="20"/>
                <w:szCs w:val="20"/>
              </w:rPr>
              <w:t>Portovesme</w:t>
            </w:r>
          </w:p>
        </w:tc>
        <w:tc>
          <w:tcPr>
            <w:tcW w:w="531" w:type="pct"/>
            <w:vAlign w:val="center"/>
          </w:tcPr>
          <w:p w14:paraId="76CCEAD4" w14:textId="77777777" w:rsidR="001406AC" w:rsidRPr="008E6F8E" w:rsidRDefault="001406AC" w:rsidP="00B93240">
            <w:pPr>
              <w:jc w:val="center"/>
              <w:rPr>
                <w:sz w:val="20"/>
                <w:szCs w:val="20"/>
              </w:rPr>
            </w:pPr>
          </w:p>
        </w:tc>
        <w:tc>
          <w:tcPr>
            <w:tcW w:w="689" w:type="pct"/>
            <w:shd w:val="clear" w:color="auto" w:fill="auto"/>
            <w:vAlign w:val="center"/>
            <w:hideMark/>
          </w:tcPr>
          <w:p w14:paraId="2E59C964" w14:textId="77777777" w:rsidR="001406AC" w:rsidRPr="00A66315" w:rsidRDefault="001406AC" w:rsidP="00B93240">
            <w:pPr>
              <w:jc w:val="center"/>
              <w:rPr>
                <w:sz w:val="20"/>
                <w:szCs w:val="20"/>
                <w:highlight w:val="yellow"/>
              </w:rPr>
            </w:pPr>
          </w:p>
        </w:tc>
        <w:tc>
          <w:tcPr>
            <w:tcW w:w="883" w:type="pct"/>
            <w:shd w:val="clear" w:color="auto" w:fill="auto"/>
            <w:vAlign w:val="center"/>
            <w:hideMark/>
          </w:tcPr>
          <w:p w14:paraId="458FDD44" w14:textId="77777777" w:rsidR="001406AC" w:rsidRPr="002A5CFF" w:rsidRDefault="001406AC" w:rsidP="00B93240">
            <w:pPr>
              <w:jc w:val="center"/>
              <w:rPr>
                <w:sz w:val="20"/>
                <w:szCs w:val="20"/>
              </w:rPr>
            </w:pPr>
            <w:r w:rsidRPr="002A5CFF">
              <w:rPr>
                <w:sz w:val="20"/>
                <w:szCs w:val="20"/>
              </w:rPr>
              <w:t>Globale</w:t>
            </w:r>
          </w:p>
        </w:tc>
        <w:tc>
          <w:tcPr>
            <w:tcW w:w="653" w:type="pct"/>
            <w:shd w:val="clear" w:color="auto" w:fill="auto"/>
            <w:vAlign w:val="center"/>
            <w:hideMark/>
          </w:tcPr>
          <w:p w14:paraId="3B284EAC" w14:textId="77777777" w:rsidR="001406AC" w:rsidRPr="002A5CFF" w:rsidRDefault="001406AC" w:rsidP="00B93240">
            <w:pPr>
              <w:jc w:val="center"/>
              <w:rPr>
                <w:sz w:val="20"/>
                <w:szCs w:val="20"/>
              </w:rPr>
            </w:pPr>
          </w:p>
        </w:tc>
        <w:tc>
          <w:tcPr>
            <w:tcW w:w="1356" w:type="pct"/>
            <w:shd w:val="clear" w:color="auto" w:fill="auto"/>
            <w:vAlign w:val="center"/>
            <w:hideMark/>
          </w:tcPr>
          <w:p w14:paraId="145EF594" w14:textId="77777777" w:rsidR="001406AC" w:rsidRPr="00A66315" w:rsidRDefault="001406AC" w:rsidP="00B93240">
            <w:pPr>
              <w:jc w:val="center"/>
              <w:rPr>
                <w:sz w:val="20"/>
                <w:szCs w:val="20"/>
                <w:highlight w:val="yellow"/>
              </w:rPr>
            </w:pPr>
          </w:p>
        </w:tc>
      </w:tr>
      <w:tr w:rsidR="001406AC" w:rsidRPr="008E6F8E" w14:paraId="19D3BCA6" w14:textId="77777777" w:rsidTr="001D2EE0">
        <w:trPr>
          <w:cantSplit/>
          <w:trHeight w:val="19"/>
          <w:jc w:val="center"/>
        </w:trPr>
        <w:tc>
          <w:tcPr>
            <w:tcW w:w="886" w:type="pct"/>
            <w:shd w:val="clear" w:color="auto" w:fill="auto"/>
            <w:vAlign w:val="center"/>
          </w:tcPr>
          <w:p w14:paraId="086C1824" w14:textId="77777777" w:rsidR="001406AC" w:rsidRPr="008E6F8E" w:rsidRDefault="001406AC" w:rsidP="00B93240">
            <w:pPr>
              <w:rPr>
                <w:sz w:val="20"/>
                <w:szCs w:val="20"/>
              </w:rPr>
            </w:pPr>
            <w:r>
              <w:rPr>
                <w:sz w:val="20"/>
                <w:szCs w:val="20"/>
              </w:rPr>
              <w:lastRenderedPageBreak/>
              <w:t>Potenza</w:t>
            </w:r>
          </w:p>
        </w:tc>
        <w:tc>
          <w:tcPr>
            <w:tcW w:w="531" w:type="pct"/>
            <w:vAlign w:val="center"/>
          </w:tcPr>
          <w:p w14:paraId="35E6C132" w14:textId="77777777" w:rsidR="001406AC" w:rsidRPr="008E6F8E" w:rsidRDefault="001406AC" w:rsidP="00B93240">
            <w:pPr>
              <w:jc w:val="center"/>
              <w:rPr>
                <w:sz w:val="20"/>
                <w:szCs w:val="20"/>
              </w:rPr>
            </w:pPr>
            <w:r>
              <w:rPr>
                <w:sz w:val="20"/>
                <w:szCs w:val="20"/>
              </w:rPr>
              <w:t>X</w:t>
            </w:r>
          </w:p>
        </w:tc>
        <w:tc>
          <w:tcPr>
            <w:tcW w:w="689" w:type="pct"/>
            <w:shd w:val="clear" w:color="auto" w:fill="auto"/>
            <w:vAlign w:val="center"/>
          </w:tcPr>
          <w:p w14:paraId="708E63C4" w14:textId="77777777" w:rsidR="001406AC" w:rsidRPr="00A66315" w:rsidRDefault="001406AC" w:rsidP="00B93240">
            <w:pPr>
              <w:jc w:val="center"/>
              <w:rPr>
                <w:sz w:val="20"/>
                <w:szCs w:val="20"/>
                <w:highlight w:val="yellow"/>
              </w:rPr>
            </w:pPr>
          </w:p>
        </w:tc>
        <w:tc>
          <w:tcPr>
            <w:tcW w:w="883" w:type="pct"/>
            <w:shd w:val="clear" w:color="auto" w:fill="auto"/>
            <w:vAlign w:val="center"/>
          </w:tcPr>
          <w:p w14:paraId="219656C8" w14:textId="77777777" w:rsidR="001406AC" w:rsidRPr="00A66315" w:rsidRDefault="001406AC" w:rsidP="00B93240">
            <w:pPr>
              <w:jc w:val="center"/>
              <w:rPr>
                <w:sz w:val="20"/>
                <w:szCs w:val="20"/>
                <w:highlight w:val="yellow"/>
              </w:rPr>
            </w:pPr>
          </w:p>
        </w:tc>
        <w:tc>
          <w:tcPr>
            <w:tcW w:w="653" w:type="pct"/>
            <w:shd w:val="clear" w:color="auto" w:fill="auto"/>
            <w:vAlign w:val="center"/>
          </w:tcPr>
          <w:p w14:paraId="1F8C04CF" w14:textId="77777777" w:rsidR="001406AC" w:rsidRPr="00A66315" w:rsidRDefault="001406AC" w:rsidP="00B93240">
            <w:pPr>
              <w:jc w:val="center"/>
              <w:rPr>
                <w:sz w:val="20"/>
                <w:szCs w:val="20"/>
                <w:highlight w:val="yellow"/>
              </w:rPr>
            </w:pPr>
          </w:p>
        </w:tc>
        <w:tc>
          <w:tcPr>
            <w:tcW w:w="1356" w:type="pct"/>
            <w:shd w:val="clear" w:color="auto" w:fill="auto"/>
            <w:vAlign w:val="center"/>
          </w:tcPr>
          <w:p w14:paraId="59A13DFB" w14:textId="77777777" w:rsidR="001406AC" w:rsidRPr="00A66315" w:rsidRDefault="001406AC" w:rsidP="00B93240">
            <w:pPr>
              <w:jc w:val="center"/>
              <w:rPr>
                <w:sz w:val="20"/>
                <w:szCs w:val="20"/>
                <w:highlight w:val="yellow"/>
              </w:rPr>
            </w:pPr>
          </w:p>
        </w:tc>
      </w:tr>
      <w:tr w:rsidR="001406AC" w:rsidRPr="008E6F8E" w14:paraId="47B307E4" w14:textId="77777777" w:rsidTr="001D2EE0">
        <w:trPr>
          <w:cantSplit/>
          <w:trHeight w:val="19"/>
          <w:jc w:val="center"/>
        </w:trPr>
        <w:tc>
          <w:tcPr>
            <w:tcW w:w="886" w:type="pct"/>
            <w:shd w:val="clear" w:color="auto" w:fill="auto"/>
            <w:vAlign w:val="center"/>
          </w:tcPr>
          <w:p w14:paraId="6AF8E672" w14:textId="77777777" w:rsidR="001406AC" w:rsidRPr="008E6F8E" w:rsidRDefault="001406AC" w:rsidP="00B93240">
            <w:pPr>
              <w:rPr>
                <w:sz w:val="20"/>
                <w:szCs w:val="20"/>
              </w:rPr>
            </w:pPr>
            <w:r>
              <w:rPr>
                <w:sz w:val="20"/>
                <w:szCs w:val="20"/>
              </w:rPr>
              <w:t>Prato</w:t>
            </w:r>
          </w:p>
        </w:tc>
        <w:tc>
          <w:tcPr>
            <w:tcW w:w="531" w:type="pct"/>
            <w:vAlign w:val="center"/>
          </w:tcPr>
          <w:p w14:paraId="69ADA1D1" w14:textId="77777777" w:rsidR="001406AC" w:rsidRPr="008E6F8E" w:rsidRDefault="001406AC" w:rsidP="00B93240">
            <w:pPr>
              <w:jc w:val="center"/>
              <w:rPr>
                <w:sz w:val="20"/>
                <w:szCs w:val="20"/>
              </w:rPr>
            </w:pPr>
            <w:r>
              <w:rPr>
                <w:sz w:val="20"/>
                <w:szCs w:val="20"/>
              </w:rPr>
              <w:t>X</w:t>
            </w:r>
          </w:p>
        </w:tc>
        <w:tc>
          <w:tcPr>
            <w:tcW w:w="689" w:type="pct"/>
            <w:shd w:val="clear" w:color="auto" w:fill="auto"/>
            <w:vAlign w:val="center"/>
          </w:tcPr>
          <w:p w14:paraId="4525B940" w14:textId="77777777" w:rsidR="001406AC" w:rsidRPr="00A66315" w:rsidRDefault="001406AC" w:rsidP="00B93240">
            <w:pPr>
              <w:jc w:val="center"/>
              <w:rPr>
                <w:sz w:val="20"/>
                <w:szCs w:val="20"/>
                <w:highlight w:val="yellow"/>
              </w:rPr>
            </w:pPr>
          </w:p>
        </w:tc>
        <w:tc>
          <w:tcPr>
            <w:tcW w:w="883" w:type="pct"/>
            <w:shd w:val="clear" w:color="auto" w:fill="auto"/>
            <w:vAlign w:val="center"/>
          </w:tcPr>
          <w:p w14:paraId="53409C6C" w14:textId="77777777" w:rsidR="001406AC" w:rsidRPr="00A66315" w:rsidRDefault="001406AC" w:rsidP="00B93240">
            <w:pPr>
              <w:jc w:val="center"/>
              <w:rPr>
                <w:sz w:val="20"/>
                <w:szCs w:val="20"/>
                <w:highlight w:val="yellow"/>
              </w:rPr>
            </w:pPr>
          </w:p>
        </w:tc>
        <w:tc>
          <w:tcPr>
            <w:tcW w:w="653" w:type="pct"/>
            <w:shd w:val="clear" w:color="auto" w:fill="auto"/>
            <w:vAlign w:val="center"/>
          </w:tcPr>
          <w:p w14:paraId="70BDC2B5" w14:textId="77777777" w:rsidR="001406AC" w:rsidRPr="00A66315" w:rsidRDefault="001406AC" w:rsidP="00B93240">
            <w:pPr>
              <w:jc w:val="center"/>
              <w:rPr>
                <w:sz w:val="20"/>
                <w:szCs w:val="20"/>
                <w:highlight w:val="yellow"/>
              </w:rPr>
            </w:pPr>
          </w:p>
        </w:tc>
        <w:tc>
          <w:tcPr>
            <w:tcW w:w="1356" w:type="pct"/>
            <w:shd w:val="clear" w:color="auto" w:fill="auto"/>
            <w:vAlign w:val="center"/>
          </w:tcPr>
          <w:p w14:paraId="3AE3940A" w14:textId="77777777" w:rsidR="001406AC" w:rsidRPr="00A66315" w:rsidRDefault="001406AC" w:rsidP="00B93240">
            <w:pPr>
              <w:jc w:val="center"/>
              <w:rPr>
                <w:sz w:val="20"/>
                <w:szCs w:val="20"/>
                <w:highlight w:val="yellow"/>
              </w:rPr>
            </w:pPr>
            <w:r w:rsidRPr="002A5CFF">
              <w:rPr>
                <w:sz w:val="20"/>
                <w:szCs w:val="20"/>
              </w:rPr>
              <w:t>Centrale</w:t>
            </w:r>
          </w:p>
        </w:tc>
      </w:tr>
      <w:tr w:rsidR="001406AC" w:rsidRPr="008E6F8E" w14:paraId="1BDDCF5F" w14:textId="77777777" w:rsidTr="001D2EE0">
        <w:trPr>
          <w:cantSplit/>
          <w:trHeight w:val="19"/>
          <w:jc w:val="center"/>
        </w:trPr>
        <w:tc>
          <w:tcPr>
            <w:tcW w:w="886" w:type="pct"/>
            <w:shd w:val="clear" w:color="auto" w:fill="auto"/>
            <w:vAlign w:val="center"/>
          </w:tcPr>
          <w:p w14:paraId="3A42A1E0" w14:textId="77777777" w:rsidR="001406AC" w:rsidRPr="008E6F8E" w:rsidRDefault="001406AC" w:rsidP="00B93240">
            <w:pPr>
              <w:rPr>
                <w:sz w:val="20"/>
                <w:szCs w:val="20"/>
              </w:rPr>
            </w:pPr>
            <w:r>
              <w:rPr>
                <w:sz w:val="20"/>
                <w:szCs w:val="20"/>
              </w:rPr>
              <w:t>Procida</w:t>
            </w:r>
          </w:p>
        </w:tc>
        <w:tc>
          <w:tcPr>
            <w:tcW w:w="531" w:type="pct"/>
            <w:vAlign w:val="center"/>
          </w:tcPr>
          <w:p w14:paraId="2948E55E" w14:textId="77777777" w:rsidR="001406AC" w:rsidRPr="008E6F8E" w:rsidRDefault="001406AC" w:rsidP="00B93240">
            <w:pPr>
              <w:jc w:val="center"/>
              <w:rPr>
                <w:sz w:val="20"/>
                <w:szCs w:val="20"/>
              </w:rPr>
            </w:pPr>
          </w:p>
        </w:tc>
        <w:tc>
          <w:tcPr>
            <w:tcW w:w="689" w:type="pct"/>
            <w:shd w:val="clear" w:color="auto" w:fill="auto"/>
            <w:vAlign w:val="center"/>
          </w:tcPr>
          <w:p w14:paraId="6C941C90" w14:textId="77777777" w:rsidR="001406AC" w:rsidRPr="00A66315" w:rsidRDefault="001406AC" w:rsidP="00B93240">
            <w:pPr>
              <w:jc w:val="center"/>
              <w:rPr>
                <w:sz w:val="20"/>
                <w:szCs w:val="20"/>
                <w:highlight w:val="yellow"/>
              </w:rPr>
            </w:pPr>
          </w:p>
        </w:tc>
        <w:tc>
          <w:tcPr>
            <w:tcW w:w="883" w:type="pct"/>
            <w:shd w:val="clear" w:color="auto" w:fill="auto"/>
            <w:vAlign w:val="center"/>
          </w:tcPr>
          <w:p w14:paraId="0918C337" w14:textId="77777777" w:rsidR="001406AC" w:rsidRPr="00A66315" w:rsidRDefault="001406AC" w:rsidP="00B93240">
            <w:pPr>
              <w:jc w:val="center"/>
              <w:rPr>
                <w:sz w:val="20"/>
                <w:szCs w:val="20"/>
                <w:highlight w:val="yellow"/>
              </w:rPr>
            </w:pPr>
            <w:r w:rsidRPr="002E5F86">
              <w:rPr>
                <w:sz w:val="20"/>
                <w:szCs w:val="20"/>
              </w:rPr>
              <w:t>Globale</w:t>
            </w:r>
          </w:p>
        </w:tc>
        <w:tc>
          <w:tcPr>
            <w:tcW w:w="653" w:type="pct"/>
            <w:shd w:val="clear" w:color="auto" w:fill="auto"/>
            <w:vAlign w:val="center"/>
          </w:tcPr>
          <w:p w14:paraId="1605D50C" w14:textId="77777777" w:rsidR="001406AC" w:rsidRPr="00A66315" w:rsidRDefault="001406AC" w:rsidP="00B93240">
            <w:pPr>
              <w:jc w:val="center"/>
              <w:rPr>
                <w:sz w:val="20"/>
                <w:szCs w:val="20"/>
                <w:highlight w:val="yellow"/>
              </w:rPr>
            </w:pPr>
          </w:p>
        </w:tc>
        <w:tc>
          <w:tcPr>
            <w:tcW w:w="1356" w:type="pct"/>
            <w:shd w:val="clear" w:color="auto" w:fill="auto"/>
            <w:vAlign w:val="center"/>
          </w:tcPr>
          <w:p w14:paraId="78CAEC72" w14:textId="77777777" w:rsidR="001406AC" w:rsidRPr="00A66315" w:rsidRDefault="001406AC" w:rsidP="00B93240">
            <w:pPr>
              <w:jc w:val="center"/>
              <w:rPr>
                <w:sz w:val="20"/>
                <w:szCs w:val="20"/>
                <w:highlight w:val="yellow"/>
              </w:rPr>
            </w:pPr>
          </w:p>
        </w:tc>
      </w:tr>
      <w:tr w:rsidR="001406AC" w:rsidRPr="008E6F8E" w14:paraId="63109DD4" w14:textId="77777777" w:rsidTr="001D2EE0">
        <w:trPr>
          <w:cantSplit/>
          <w:trHeight w:val="19"/>
          <w:jc w:val="center"/>
        </w:trPr>
        <w:tc>
          <w:tcPr>
            <w:tcW w:w="886" w:type="pct"/>
            <w:shd w:val="clear" w:color="auto" w:fill="auto"/>
            <w:vAlign w:val="center"/>
            <w:hideMark/>
          </w:tcPr>
          <w:p w14:paraId="27693007" w14:textId="77777777" w:rsidR="001406AC" w:rsidRPr="008E6F8E" w:rsidRDefault="001406AC" w:rsidP="00B93240">
            <w:pPr>
              <w:rPr>
                <w:sz w:val="20"/>
                <w:szCs w:val="20"/>
              </w:rPr>
            </w:pPr>
            <w:r w:rsidRPr="008E6F8E">
              <w:rPr>
                <w:sz w:val="20"/>
                <w:szCs w:val="20"/>
              </w:rPr>
              <w:t>Ravenna</w:t>
            </w:r>
          </w:p>
        </w:tc>
        <w:tc>
          <w:tcPr>
            <w:tcW w:w="531" w:type="pct"/>
            <w:vAlign w:val="center"/>
          </w:tcPr>
          <w:p w14:paraId="09643F15" w14:textId="77777777" w:rsidR="001406AC" w:rsidRPr="008E6F8E" w:rsidRDefault="001406AC" w:rsidP="00B93240">
            <w:pPr>
              <w:jc w:val="center"/>
              <w:rPr>
                <w:sz w:val="20"/>
                <w:szCs w:val="20"/>
              </w:rPr>
            </w:pPr>
            <w:r>
              <w:rPr>
                <w:sz w:val="20"/>
                <w:szCs w:val="20"/>
              </w:rPr>
              <w:t>X</w:t>
            </w:r>
          </w:p>
        </w:tc>
        <w:tc>
          <w:tcPr>
            <w:tcW w:w="689" w:type="pct"/>
            <w:shd w:val="clear" w:color="auto" w:fill="auto"/>
            <w:vAlign w:val="center"/>
            <w:hideMark/>
          </w:tcPr>
          <w:p w14:paraId="65D4C77E" w14:textId="77777777" w:rsidR="001406AC" w:rsidRPr="00A66315" w:rsidRDefault="001406AC" w:rsidP="00B93240">
            <w:pPr>
              <w:jc w:val="center"/>
              <w:rPr>
                <w:sz w:val="20"/>
                <w:szCs w:val="20"/>
                <w:highlight w:val="yellow"/>
              </w:rPr>
            </w:pPr>
          </w:p>
        </w:tc>
        <w:tc>
          <w:tcPr>
            <w:tcW w:w="883" w:type="pct"/>
            <w:shd w:val="clear" w:color="auto" w:fill="auto"/>
            <w:vAlign w:val="center"/>
            <w:hideMark/>
          </w:tcPr>
          <w:p w14:paraId="2EF615D3" w14:textId="77777777" w:rsidR="001406AC" w:rsidRPr="002A5CFF" w:rsidRDefault="001406AC" w:rsidP="00B93240">
            <w:pPr>
              <w:jc w:val="center"/>
              <w:rPr>
                <w:sz w:val="20"/>
                <w:szCs w:val="20"/>
              </w:rPr>
            </w:pPr>
            <w:r w:rsidRPr="002A5CFF">
              <w:rPr>
                <w:sz w:val="20"/>
                <w:szCs w:val="20"/>
              </w:rPr>
              <w:t>Centrale</w:t>
            </w:r>
          </w:p>
        </w:tc>
        <w:tc>
          <w:tcPr>
            <w:tcW w:w="653" w:type="pct"/>
            <w:shd w:val="clear" w:color="auto" w:fill="auto"/>
            <w:vAlign w:val="center"/>
            <w:hideMark/>
          </w:tcPr>
          <w:p w14:paraId="31B00C74" w14:textId="77777777" w:rsidR="001406AC" w:rsidRPr="002A5CFF" w:rsidRDefault="001406AC" w:rsidP="00B93240">
            <w:pPr>
              <w:jc w:val="center"/>
              <w:rPr>
                <w:sz w:val="20"/>
                <w:szCs w:val="20"/>
              </w:rPr>
            </w:pPr>
            <w:r w:rsidRPr="002A5CFF">
              <w:rPr>
                <w:sz w:val="20"/>
                <w:szCs w:val="20"/>
              </w:rPr>
              <w:t>Centrale</w:t>
            </w:r>
          </w:p>
        </w:tc>
        <w:tc>
          <w:tcPr>
            <w:tcW w:w="1356" w:type="pct"/>
            <w:shd w:val="clear" w:color="auto" w:fill="auto"/>
            <w:vAlign w:val="center"/>
            <w:hideMark/>
          </w:tcPr>
          <w:p w14:paraId="49DA9EF3" w14:textId="77777777" w:rsidR="001406AC" w:rsidRPr="00A66315" w:rsidRDefault="001406AC" w:rsidP="00B93240">
            <w:pPr>
              <w:jc w:val="center"/>
              <w:rPr>
                <w:sz w:val="20"/>
                <w:szCs w:val="20"/>
                <w:highlight w:val="yellow"/>
              </w:rPr>
            </w:pPr>
          </w:p>
        </w:tc>
      </w:tr>
      <w:tr w:rsidR="001406AC" w:rsidRPr="008E6F8E" w14:paraId="0D3E375C" w14:textId="77777777" w:rsidTr="001D2EE0">
        <w:trPr>
          <w:cantSplit/>
          <w:trHeight w:val="19"/>
          <w:jc w:val="center"/>
        </w:trPr>
        <w:tc>
          <w:tcPr>
            <w:tcW w:w="886" w:type="pct"/>
            <w:shd w:val="clear" w:color="auto" w:fill="auto"/>
            <w:vAlign w:val="center"/>
            <w:hideMark/>
          </w:tcPr>
          <w:p w14:paraId="0F83A7C8" w14:textId="77777777" w:rsidR="001406AC" w:rsidRPr="008E6F8E" w:rsidRDefault="001406AC" w:rsidP="00B93240">
            <w:pPr>
              <w:rPr>
                <w:sz w:val="20"/>
                <w:szCs w:val="20"/>
              </w:rPr>
            </w:pPr>
            <w:r w:rsidRPr="008E6F8E">
              <w:rPr>
                <w:sz w:val="20"/>
                <w:szCs w:val="20"/>
              </w:rPr>
              <w:t>Reggio Calabria</w:t>
            </w:r>
          </w:p>
        </w:tc>
        <w:tc>
          <w:tcPr>
            <w:tcW w:w="531" w:type="pct"/>
            <w:vAlign w:val="center"/>
          </w:tcPr>
          <w:p w14:paraId="19174AAD" w14:textId="027ED12D" w:rsidR="001406AC" w:rsidRPr="002A5CFF" w:rsidRDefault="001406AC" w:rsidP="002862D6">
            <w:pPr>
              <w:jc w:val="center"/>
              <w:rPr>
                <w:sz w:val="20"/>
                <w:szCs w:val="20"/>
              </w:rPr>
            </w:pPr>
            <w:r>
              <w:rPr>
                <w:sz w:val="20"/>
                <w:szCs w:val="20"/>
              </w:rPr>
              <w:t>X</w:t>
            </w:r>
          </w:p>
        </w:tc>
        <w:tc>
          <w:tcPr>
            <w:tcW w:w="689" w:type="pct"/>
            <w:shd w:val="clear" w:color="auto" w:fill="auto"/>
            <w:vAlign w:val="center"/>
            <w:hideMark/>
          </w:tcPr>
          <w:p w14:paraId="2D989E20" w14:textId="77777777" w:rsidR="001406AC" w:rsidRPr="002A5CFF" w:rsidRDefault="001406AC" w:rsidP="00B93240">
            <w:pPr>
              <w:jc w:val="center"/>
              <w:rPr>
                <w:sz w:val="20"/>
                <w:szCs w:val="20"/>
              </w:rPr>
            </w:pPr>
            <w:r w:rsidRPr="002A5CFF">
              <w:rPr>
                <w:sz w:val="20"/>
                <w:szCs w:val="20"/>
              </w:rPr>
              <w:t>Globale</w:t>
            </w:r>
          </w:p>
        </w:tc>
        <w:tc>
          <w:tcPr>
            <w:tcW w:w="883" w:type="pct"/>
            <w:shd w:val="clear" w:color="auto" w:fill="auto"/>
            <w:vAlign w:val="center"/>
            <w:hideMark/>
          </w:tcPr>
          <w:p w14:paraId="52F6EBD8" w14:textId="77777777" w:rsidR="001406AC" w:rsidRPr="002A5CFF" w:rsidRDefault="001406AC" w:rsidP="00B93240">
            <w:pPr>
              <w:jc w:val="center"/>
              <w:rPr>
                <w:sz w:val="20"/>
                <w:szCs w:val="20"/>
              </w:rPr>
            </w:pPr>
            <w:r w:rsidRPr="002A5CFF">
              <w:rPr>
                <w:sz w:val="20"/>
                <w:szCs w:val="20"/>
              </w:rPr>
              <w:t>Globale (Reggio Calabria – Villa San Giovanni)</w:t>
            </w:r>
          </w:p>
        </w:tc>
        <w:tc>
          <w:tcPr>
            <w:tcW w:w="653" w:type="pct"/>
            <w:shd w:val="clear" w:color="auto" w:fill="auto"/>
            <w:vAlign w:val="center"/>
            <w:hideMark/>
          </w:tcPr>
          <w:p w14:paraId="65C29C7A" w14:textId="77777777" w:rsidR="001406AC" w:rsidRPr="00A66315" w:rsidRDefault="001406AC" w:rsidP="00B93240">
            <w:pPr>
              <w:jc w:val="center"/>
              <w:rPr>
                <w:sz w:val="20"/>
                <w:szCs w:val="20"/>
                <w:highlight w:val="yellow"/>
              </w:rPr>
            </w:pPr>
          </w:p>
        </w:tc>
        <w:tc>
          <w:tcPr>
            <w:tcW w:w="1356" w:type="pct"/>
            <w:shd w:val="clear" w:color="auto" w:fill="auto"/>
            <w:vAlign w:val="center"/>
            <w:hideMark/>
          </w:tcPr>
          <w:p w14:paraId="75F9DA72" w14:textId="77777777" w:rsidR="001406AC" w:rsidRPr="00A66315" w:rsidRDefault="001406AC" w:rsidP="00B93240">
            <w:pPr>
              <w:jc w:val="center"/>
              <w:rPr>
                <w:sz w:val="20"/>
                <w:szCs w:val="20"/>
                <w:highlight w:val="yellow"/>
              </w:rPr>
            </w:pPr>
          </w:p>
        </w:tc>
      </w:tr>
      <w:tr w:rsidR="001406AC" w:rsidRPr="008E6F8E" w14:paraId="1B089B3C" w14:textId="77777777" w:rsidTr="001D2EE0">
        <w:trPr>
          <w:cantSplit/>
          <w:trHeight w:val="19"/>
          <w:jc w:val="center"/>
        </w:trPr>
        <w:tc>
          <w:tcPr>
            <w:tcW w:w="886" w:type="pct"/>
            <w:shd w:val="clear" w:color="auto" w:fill="auto"/>
            <w:vAlign w:val="center"/>
          </w:tcPr>
          <w:p w14:paraId="26DE8649" w14:textId="77777777" w:rsidR="001406AC" w:rsidRPr="008E6F8E" w:rsidRDefault="001406AC" w:rsidP="00B93240">
            <w:pPr>
              <w:rPr>
                <w:sz w:val="20"/>
                <w:szCs w:val="20"/>
              </w:rPr>
            </w:pPr>
            <w:r>
              <w:rPr>
                <w:sz w:val="20"/>
                <w:szCs w:val="20"/>
              </w:rPr>
              <w:t>Reggio Emilia</w:t>
            </w:r>
          </w:p>
        </w:tc>
        <w:tc>
          <w:tcPr>
            <w:tcW w:w="531" w:type="pct"/>
            <w:vAlign w:val="center"/>
          </w:tcPr>
          <w:p w14:paraId="41D26B65" w14:textId="77777777" w:rsidR="001406AC" w:rsidRPr="008E6F8E" w:rsidRDefault="001406AC" w:rsidP="00B93240">
            <w:pPr>
              <w:jc w:val="center"/>
              <w:rPr>
                <w:sz w:val="20"/>
                <w:szCs w:val="20"/>
              </w:rPr>
            </w:pPr>
            <w:r>
              <w:rPr>
                <w:sz w:val="20"/>
                <w:szCs w:val="20"/>
              </w:rPr>
              <w:t>X</w:t>
            </w:r>
          </w:p>
        </w:tc>
        <w:tc>
          <w:tcPr>
            <w:tcW w:w="689" w:type="pct"/>
            <w:shd w:val="clear" w:color="auto" w:fill="auto"/>
            <w:vAlign w:val="center"/>
          </w:tcPr>
          <w:p w14:paraId="406EE978" w14:textId="77777777" w:rsidR="001406AC" w:rsidRPr="00A66315" w:rsidRDefault="001406AC" w:rsidP="00B93240">
            <w:pPr>
              <w:jc w:val="center"/>
              <w:rPr>
                <w:sz w:val="20"/>
                <w:szCs w:val="20"/>
                <w:highlight w:val="yellow"/>
              </w:rPr>
            </w:pPr>
          </w:p>
        </w:tc>
        <w:tc>
          <w:tcPr>
            <w:tcW w:w="883" w:type="pct"/>
            <w:shd w:val="clear" w:color="auto" w:fill="auto"/>
            <w:vAlign w:val="center"/>
          </w:tcPr>
          <w:p w14:paraId="79FF6A05" w14:textId="77777777" w:rsidR="001406AC" w:rsidRPr="00A66315" w:rsidRDefault="001406AC" w:rsidP="00B93240">
            <w:pPr>
              <w:jc w:val="center"/>
              <w:rPr>
                <w:sz w:val="20"/>
                <w:szCs w:val="20"/>
                <w:highlight w:val="yellow"/>
              </w:rPr>
            </w:pPr>
          </w:p>
        </w:tc>
        <w:tc>
          <w:tcPr>
            <w:tcW w:w="653" w:type="pct"/>
            <w:shd w:val="clear" w:color="auto" w:fill="auto"/>
            <w:vAlign w:val="center"/>
          </w:tcPr>
          <w:p w14:paraId="56934251" w14:textId="77777777" w:rsidR="001406AC" w:rsidRPr="00A66315" w:rsidRDefault="001406AC" w:rsidP="00B93240">
            <w:pPr>
              <w:jc w:val="center"/>
              <w:rPr>
                <w:sz w:val="20"/>
                <w:szCs w:val="20"/>
                <w:highlight w:val="yellow"/>
              </w:rPr>
            </w:pPr>
          </w:p>
        </w:tc>
        <w:tc>
          <w:tcPr>
            <w:tcW w:w="1356" w:type="pct"/>
            <w:shd w:val="clear" w:color="auto" w:fill="auto"/>
            <w:vAlign w:val="center"/>
          </w:tcPr>
          <w:p w14:paraId="6A640B0B" w14:textId="77777777" w:rsidR="001406AC" w:rsidRPr="00A66315" w:rsidRDefault="001406AC" w:rsidP="00B93240">
            <w:pPr>
              <w:jc w:val="center"/>
              <w:rPr>
                <w:sz w:val="20"/>
                <w:szCs w:val="20"/>
                <w:highlight w:val="yellow"/>
              </w:rPr>
            </w:pPr>
          </w:p>
        </w:tc>
      </w:tr>
      <w:tr w:rsidR="001406AC" w:rsidRPr="008E6F8E" w14:paraId="5E887499" w14:textId="77777777" w:rsidTr="001D2EE0">
        <w:trPr>
          <w:cantSplit/>
          <w:trHeight w:val="19"/>
          <w:jc w:val="center"/>
        </w:trPr>
        <w:tc>
          <w:tcPr>
            <w:tcW w:w="886" w:type="pct"/>
            <w:shd w:val="clear" w:color="auto" w:fill="auto"/>
            <w:vAlign w:val="center"/>
          </w:tcPr>
          <w:p w14:paraId="34381867" w14:textId="77777777" w:rsidR="001406AC" w:rsidRPr="008E6F8E" w:rsidRDefault="001406AC" w:rsidP="00B93240">
            <w:pPr>
              <w:rPr>
                <w:sz w:val="20"/>
                <w:szCs w:val="20"/>
              </w:rPr>
            </w:pPr>
            <w:r>
              <w:rPr>
                <w:sz w:val="20"/>
                <w:szCs w:val="20"/>
              </w:rPr>
              <w:t>Rimini</w:t>
            </w:r>
          </w:p>
        </w:tc>
        <w:tc>
          <w:tcPr>
            <w:tcW w:w="531" w:type="pct"/>
            <w:vAlign w:val="center"/>
          </w:tcPr>
          <w:p w14:paraId="670CE575" w14:textId="77777777" w:rsidR="001406AC" w:rsidRPr="008E6F8E" w:rsidRDefault="001406AC" w:rsidP="00B93240">
            <w:pPr>
              <w:jc w:val="center"/>
              <w:rPr>
                <w:sz w:val="20"/>
                <w:szCs w:val="20"/>
              </w:rPr>
            </w:pPr>
            <w:r>
              <w:rPr>
                <w:sz w:val="20"/>
                <w:szCs w:val="20"/>
              </w:rPr>
              <w:t>X</w:t>
            </w:r>
          </w:p>
        </w:tc>
        <w:tc>
          <w:tcPr>
            <w:tcW w:w="689" w:type="pct"/>
            <w:shd w:val="clear" w:color="auto" w:fill="auto"/>
            <w:vAlign w:val="center"/>
          </w:tcPr>
          <w:p w14:paraId="74CBA2A0" w14:textId="77777777" w:rsidR="001406AC" w:rsidRPr="00A66315" w:rsidRDefault="001406AC" w:rsidP="00B93240">
            <w:pPr>
              <w:jc w:val="center"/>
              <w:rPr>
                <w:sz w:val="20"/>
                <w:szCs w:val="20"/>
                <w:highlight w:val="yellow"/>
              </w:rPr>
            </w:pPr>
            <w:r w:rsidRPr="002E5F86">
              <w:rPr>
                <w:sz w:val="20"/>
                <w:szCs w:val="20"/>
              </w:rPr>
              <w:t>Globale</w:t>
            </w:r>
          </w:p>
        </w:tc>
        <w:tc>
          <w:tcPr>
            <w:tcW w:w="883" w:type="pct"/>
            <w:shd w:val="clear" w:color="auto" w:fill="auto"/>
            <w:vAlign w:val="center"/>
          </w:tcPr>
          <w:p w14:paraId="432ACE42" w14:textId="77777777" w:rsidR="001406AC" w:rsidRPr="00A66315" w:rsidRDefault="001406AC" w:rsidP="00B93240">
            <w:pPr>
              <w:jc w:val="center"/>
              <w:rPr>
                <w:sz w:val="20"/>
                <w:szCs w:val="20"/>
                <w:highlight w:val="yellow"/>
              </w:rPr>
            </w:pPr>
          </w:p>
        </w:tc>
        <w:tc>
          <w:tcPr>
            <w:tcW w:w="653" w:type="pct"/>
            <w:shd w:val="clear" w:color="auto" w:fill="auto"/>
            <w:vAlign w:val="center"/>
          </w:tcPr>
          <w:p w14:paraId="5C3796D0" w14:textId="77777777" w:rsidR="001406AC" w:rsidRPr="00A66315" w:rsidRDefault="001406AC" w:rsidP="00B93240">
            <w:pPr>
              <w:jc w:val="center"/>
              <w:rPr>
                <w:sz w:val="20"/>
                <w:szCs w:val="20"/>
                <w:highlight w:val="yellow"/>
              </w:rPr>
            </w:pPr>
          </w:p>
        </w:tc>
        <w:tc>
          <w:tcPr>
            <w:tcW w:w="1356" w:type="pct"/>
            <w:shd w:val="clear" w:color="auto" w:fill="auto"/>
            <w:vAlign w:val="center"/>
          </w:tcPr>
          <w:p w14:paraId="5BA1856C" w14:textId="77777777" w:rsidR="001406AC" w:rsidRPr="00A66315" w:rsidRDefault="001406AC" w:rsidP="00B93240">
            <w:pPr>
              <w:jc w:val="center"/>
              <w:rPr>
                <w:sz w:val="20"/>
                <w:szCs w:val="20"/>
                <w:highlight w:val="yellow"/>
              </w:rPr>
            </w:pPr>
          </w:p>
        </w:tc>
      </w:tr>
      <w:tr w:rsidR="001406AC" w:rsidRPr="008E6F8E" w14:paraId="0F188CBF" w14:textId="77777777" w:rsidTr="001D2EE0">
        <w:trPr>
          <w:cantSplit/>
          <w:trHeight w:val="19"/>
          <w:jc w:val="center"/>
        </w:trPr>
        <w:tc>
          <w:tcPr>
            <w:tcW w:w="886" w:type="pct"/>
            <w:shd w:val="clear" w:color="auto" w:fill="auto"/>
            <w:vAlign w:val="center"/>
            <w:hideMark/>
          </w:tcPr>
          <w:p w14:paraId="33EDEECB" w14:textId="77777777" w:rsidR="001406AC" w:rsidRPr="008E6F8E" w:rsidRDefault="001406AC" w:rsidP="00B93240">
            <w:pPr>
              <w:rPr>
                <w:sz w:val="20"/>
                <w:szCs w:val="20"/>
              </w:rPr>
            </w:pPr>
            <w:r w:rsidRPr="008E6F8E">
              <w:rPr>
                <w:sz w:val="20"/>
                <w:szCs w:val="20"/>
              </w:rPr>
              <w:t>Rivalta Scrivia</w:t>
            </w:r>
          </w:p>
        </w:tc>
        <w:tc>
          <w:tcPr>
            <w:tcW w:w="531" w:type="pct"/>
            <w:vAlign w:val="center"/>
          </w:tcPr>
          <w:p w14:paraId="49EEBA16" w14:textId="77777777" w:rsidR="001406AC" w:rsidRPr="008E6F8E" w:rsidRDefault="001406AC" w:rsidP="00B93240">
            <w:pPr>
              <w:jc w:val="center"/>
              <w:rPr>
                <w:sz w:val="20"/>
                <w:szCs w:val="20"/>
              </w:rPr>
            </w:pPr>
          </w:p>
        </w:tc>
        <w:tc>
          <w:tcPr>
            <w:tcW w:w="689" w:type="pct"/>
            <w:shd w:val="clear" w:color="auto" w:fill="auto"/>
            <w:vAlign w:val="center"/>
            <w:hideMark/>
          </w:tcPr>
          <w:p w14:paraId="6665BDC0" w14:textId="77777777" w:rsidR="001406AC" w:rsidRPr="00A66315" w:rsidRDefault="001406AC" w:rsidP="00B93240">
            <w:pPr>
              <w:jc w:val="center"/>
              <w:rPr>
                <w:sz w:val="20"/>
                <w:szCs w:val="20"/>
                <w:highlight w:val="yellow"/>
              </w:rPr>
            </w:pPr>
          </w:p>
        </w:tc>
        <w:tc>
          <w:tcPr>
            <w:tcW w:w="883" w:type="pct"/>
            <w:shd w:val="clear" w:color="auto" w:fill="auto"/>
            <w:vAlign w:val="center"/>
            <w:hideMark/>
          </w:tcPr>
          <w:p w14:paraId="682D4DD5" w14:textId="77777777" w:rsidR="001406AC" w:rsidRPr="00A66315" w:rsidRDefault="001406AC" w:rsidP="00B93240">
            <w:pPr>
              <w:jc w:val="center"/>
              <w:rPr>
                <w:sz w:val="20"/>
                <w:szCs w:val="20"/>
                <w:highlight w:val="yellow"/>
              </w:rPr>
            </w:pPr>
          </w:p>
        </w:tc>
        <w:tc>
          <w:tcPr>
            <w:tcW w:w="653" w:type="pct"/>
            <w:shd w:val="clear" w:color="auto" w:fill="auto"/>
            <w:vAlign w:val="center"/>
            <w:hideMark/>
          </w:tcPr>
          <w:p w14:paraId="2D0FD17A" w14:textId="77777777" w:rsidR="001406AC" w:rsidRPr="00A66315" w:rsidRDefault="001406AC" w:rsidP="00B93240">
            <w:pPr>
              <w:jc w:val="center"/>
              <w:rPr>
                <w:sz w:val="20"/>
                <w:szCs w:val="20"/>
                <w:highlight w:val="yellow"/>
              </w:rPr>
            </w:pPr>
          </w:p>
        </w:tc>
        <w:tc>
          <w:tcPr>
            <w:tcW w:w="1356" w:type="pct"/>
            <w:shd w:val="clear" w:color="auto" w:fill="auto"/>
            <w:vAlign w:val="center"/>
            <w:hideMark/>
          </w:tcPr>
          <w:p w14:paraId="52E3FAC7" w14:textId="77777777" w:rsidR="001406AC" w:rsidRPr="002A5CFF" w:rsidRDefault="001406AC" w:rsidP="00B93240">
            <w:pPr>
              <w:jc w:val="center"/>
              <w:rPr>
                <w:sz w:val="20"/>
                <w:szCs w:val="20"/>
              </w:rPr>
            </w:pPr>
            <w:r w:rsidRPr="002A5CFF">
              <w:rPr>
                <w:sz w:val="20"/>
                <w:szCs w:val="20"/>
              </w:rPr>
              <w:t>Globale</w:t>
            </w:r>
          </w:p>
        </w:tc>
      </w:tr>
      <w:tr w:rsidR="001406AC" w:rsidRPr="008E6F8E" w14:paraId="7F5DBBD9" w14:textId="77777777" w:rsidTr="001D2EE0">
        <w:trPr>
          <w:cantSplit/>
          <w:trHeight w:val="19"/>
          <w:jc w:val="center"/>
        </w:trPr>
        <w:tc>
          <w:tcPr>
            <w:tcW w:w="886" w:type="pct"/>
            <w:shd w:val="clear" w:color="auto" w:fill="auto"/>
            <w:vAlign w:val="center"/>
            <w:hideMark/>
          </w:tcPr>
          <w:p w14:paraId="3BDC36CE" w14:textId="77777777" w:rsidR="001406AC" w:rsidRPr="008E6F8E" w:rsidRDefault="001406AC" w:rsidP="00B93240">
            <w:pPr>
              <w:rPr>
                <w:sz w:val="20"/>
                <w:szCs w:val="20"/>
              </w:rPr>
            </w:pPr>
            <w:r w:rsidRPr="008E6F8E">
              <w:rPr>
                <w:sz w:val="20"/>
                <w:szCs w:val="20"/>
              </w:rPr>
              <w:t>Roma</w:t>
            </w:r>
          </w:p>
        </w:tc>
        <w:tc>
          <w:tcPr>
            <w:tcW w:w="531" w:type="pct"/>
            <w:vAlign w:val="center"/>
          </w:tcPr>
          <w:p w14:paraId="555959CD" w14:textId="77777777" w:rsidR="001406AC" w:rsidRPr="008E6F8E" w:rsidRDefault="001406AC" w:rsidP="00B93240">
            <w:pPr>
              <w:jc w:val="center"/>
              <w:rPr>
                <w:sz w:val="20"/>
                <w:szCs w:val="20"/>
              </w:rPr>
            </w:pPr>
            <w:r>
              <w:rPr>
                <w:sz w:val="20"/>
                <w:szCs w:val="20"/>
              </w:rPr>
              <w:t>X</w:t>
            </w:r>
          </w:p>
        </w:tc>
        <w:tc>
          <w:tcPr>
            <w:tcW w:w="689" w:type="pct"/>
            <w:shd w:val="clear" w:color="auto" w:fill="auto"/>
            <w:vAlign w:val="center"/>
            <w:hideMark/>
          </w:tcPr>
          <w:p w14:paraId="5FD70368" w14:textId="77777777" w:rsidR="001406AC" w:rsidRPr="002A5CFF" w:rsidRDefault="001406AC" w:rsidP="00B93240">
            <w:pPr>
              <w:jc w:val="center"/>
              <w:rPr>
                <w:sz w:val="20"/>
                <w:szCs w:val="20"/>
              </w:rPr>
            </w:pPr>
            <w:r w:rsidRPr="002A5CFF">
              <w:rPr>
                <w:sz w:val="20"/>
                <w:szCs w:val="20"/>
              </w:rPr>
              <w:t>Centrale (Fiumicino)</w:t>
            </w:r>
          </w:p>
          <w:p w14:paraId="56AAA93C" w14:textId="77777777" w:rsidR="001406AC" w:rsidRPr="002A5CFF" w:rsidRDefault="001406AC" w:rsidP="00B93240">
            <w:pPr>
              <w:jc w:val="center"/>
              <w:rPr>
                <w:sz w:val="20"/>
                <w:szCs w:val="20"/>
              </w:rPr>
            </w:pPr>
            <w:r w:rsidRPr="002A5CFF">
              <w:rPr>
                <w:sz w:val="20"/>
                <w:szCs w:val="20"/>
              </w:rPr>
              <w:t>Globale (Ciampino)</w:t>
            </w:r>
          </w:p>
        </w:tc>
        <w:tc>
          <w:tcPr>
            <w:tcW w:w="883" w:type="pct"/>
            <w:shd w:val="clear" w:color="auto" w:fill="auto"/>
            <w:vAlign w:val="center"/>
            <w:hideMark/>
          </w:tcPr>
          <w:p w14:paraId="6C2B57AF" w14:textId="77777777" w:rsidR="001406AC" w:rsidRPr="002A5CFF" w:rsidRDefault="001406AC" w:rsidP="00B93240">
            <w:pPr>
              <w:jc w:val="center"/>
              <w:rPr>
                <w:sz w:val="20"/>
                <w:szCs w:val="20"/>
              </w:rPr>
            </w:pPr>
          </w:p>
        </w:tc>
        <w:tc>
          <w:tcPr>
            <w:tcW w:w="653" w:type="pct"/>
            <w:shd w:val="clear" w:color="auto" w:fill="auto"/>
            <w:vAlign w:val="center"/>
            <w:hideMark/>
          </w:tcPr>
          <w:p w14:paraId="55CFBC33" w14:textId="77777777" w:rsidR="001406AC" w:rsidRPr="002A5CFF" w:rsidRDefault="001406AC" w:rsidP="00B93240">
            <w:pPr>
              <w:jc w:val="center"/>
              <w:rPr>
                <w:sz w:val="20"/>
                <w:szCs w:val="20"/>
              </w:rPr>
            </w:pPr>
          </w:p>
        </w:tc>
        <w:tc>
          <w:tcPr>
            <w:tcW w:w="1356" w:type="pct"/>
            <w:shd w:val="clear" w:color="auto" w:fill="auto"/>
            <w:vAlign w:val="center"/>
            <w:hideMark/>
          </w:tcPr>
          <w:p w14:paraId="1D73D276" w14:textId="77777777" w:rsidR="001406AC" w:rsidRPr="002A5CFF" w:rsidRDefault="001406AC" w:rsidP="00B93240">
            <w:pPr>
              <w:jc w:val="center"/>
              <w:rPr>
                <w:sz w:val="20"/>
                <w:szCs w:val="20"/>
              </w:rPr>
            </w:pPr>
            <w:r w:rsidRPr="002A5CFF">
              <w:rPr>
                <w:sz w:val="20"/>
                <w:szCs w:val="20"/>
              </w:rPr>
              <w:t>Centrale (Pomezia)</w:t>
            </w:r>
          </w:p>
        </w:tc>
      </w:tr>
      <w:tr w:rsidR="001406AC" w:rsidRPr="008E6F8E" w14:paraId="72E18E9C" w14:textId="77777777" w:rsidTr="001D2EE0">
        <w:trPr>
          <w:cantSplit/>
          <w:trHeight w:val="19"/>
          <w:jc w:val="center"/>
        </w:trPr>
        <w:tc>
          <w:tcPr>
            <w:tcW w:w="886" w:type="pct"/>
            <w:shd w:val="clear" w:color="auto" w:fill="auto"/>
            <w:vAlign w:val="center"/>
            <w:hideMark/>
          </w:tcPr>
          <w:p w14:paraId="49FC82DF" w14:textId="77777777" w:rsidR="001406AC" w:rsidRPr="008E6F8E" w:rsidRDefault="001406AC" w:rsidP="00B93240">
            <w:pPr>
              <w:rPr>
                <w:sz w:val="20"/>
                <w:szCs w:val="20"/>
              </w:rPr>
            </w:pPr>
            <w:r w:rsidRPr="008E6F8E">
              <w:rPr>
                <w:sz w:val="20"/>
                <w:szCs w:val="20"/>
              </w:rPr>
              <w:t>Rovigo</w:t>
            </w:r>
          </w:p>
        </w:tc>
        <w:tc>
          <w:tcPr>
            <w:tcW w:w="531" w:type="pct"/>
            <w:vAlign w:val="center"/>
          </w:tcPr>
          <w:p w14:paraId="77357568" w14:textId="77777777" w:rsidR="001406AC" w:rsidRPr="008E6F8E" w:rsidRDefault="001406AC" w:rsidP="00B93240">
            <w:pPr>
              <w:jc w:val="center"/>
              <w:rPr>
                <w:sz w:val="20"/>
                <w:szCs w:val="20"/>
              </w:rPr>
            </w:pPr>
          </w:p>
        </w:tc>
        <w:tc>
          <w:tcPr>
            <w:tcW w:w="689" w:type="pct"/>
            <w:shd w:val="clear" w:color="auto" w:fill="auto"/>
            <w:vAlign w:val="center"/>
            <w:hideMark/>
          </w:tcPr>
          <w:p w14:paraId="58E61329" w14:textId="77777777" w:rsidR="001406AC" w:rsidRPr="00A66315" w:rsidRDefault="001406AC" w:rsidP="00B93240">
            <w:pPr>
              <w:jc w:val="center"/>
              <w:rPr>
                <w:sz w:val="20"/>
                <w:szCs w:val="20"/>
                <w:highlight w:val="yellow"/>
              </w:rPr>
            </w:pPr>
          </w:p>
        </w:tc>
        <w:tc>
          <w:tcPr>
            <w:tcW w:w="883" w:type="pct"/>
            <w:shd w:val="clear" w:color="auto" w:fill="auto"/>
            <w:vAlign w:val="center"/>
            <w:hideMark/>
          </w:tcPr>
          <w:p w14:paraId="0D79F9D1" w14:textId="77777777" w:rsidR="001406AC" w:rsidRPr="00A66315" w:rsidRDefault="001406AC" w:rsidP="00B93240">
            <w:pPr>
              <w:jc w:val="center"/>
              <w:rPr>
                <w:sz w:val="20"/>
                <w:szCs w:val="20"/>
                <w:highlight w:val="yellow"/>
              </w:rPr>
            </w:pPr>
          </w:p>
        </w:tc>
        <w:tc>
          <w:tcPr>
            <w:tcW w:w="653" w:type="pct"/>
            <w:shd w:val="clear" w:color="auto" w:fill="auto"/>
            <w:vAlign w:val="center"/>
            <w:hideMark/>
          </w:tcPr>
          <w:p w14:paraId="1B718C50" w14:textId="77777777" w:rsidR="001406AC" w:rsidRPr="002A5CFF" w:rsidRDefault="001406AC" w:rsidP="00B93240">
            <w:pPr>
              <w:jc w:val="center"/>
              <w:rPr>
                <w:sz w:val="20"/>
                <w:szCs w:val="20"/>
              </w:rPr>
            </w:pPr>
            <w:r w:rsidRPr="002A5CFF">
              <w:rPr>
                <w:sz w:val="20"/>
                <w:szCs w:val="20"/>
              </w:rPr>
              <w:t>Globale</w:t>
            </w:r>
          </w:p>
        </w:tc>
        <w:tc>
          <w:tcPr>
            <w:tcW w:w="1356" w:type="pct"/>
            <w:shd w:val="clear" w:color="auto" w:fill="auto"/>
            <w:vAlign w:val="center"/>
            <w:hideMark/>
          </w:tcPr>
          <w:p w14:paraId="6E20942E" w14:textId="77777777" w:rsidR="001406AC" w:rsidRPr="002A5CFF" w:rsidRDefault="001406AC" w:rsidP="00B93240">
            <w:pPr>
              <w:jc w:val="center"/>
              <w:rPr>
                <w:sz w:val="20"/>
                <w:szCs w:val="20"/>
              </w:rPr>
            </w:pPr>
            <w:r w:rsidRPr="002A5CFF">
              <w:rPr>
                <w:sz w:val="20"/>
                <w:szCs w:val="20"/>
              </w:rPr>
              <w:t>Globale</w:t>
            </w:r>
          </w:p>
        </w:tc>
      </w:tr>
      <w:tr w:rsidR="001406AC" w:rsidRPr="008E6F8E" w14:paraId="367B6980" w14:textId="77777777" w:rsidTr="001D2EE0">
        <w:trPr>
          <w:cantSplit/>
          <w:trHeight w:val="19"/>
          <w:jc w:val="center"/>
        </w:trPr>
        <w:tc>
          <w:tcPr>
            <w:tcW w:w="886" w:type="pct"/>
            <w:shd w:val="clear" w:color="auto" w:fill="auto"/>
            <w:vAlign w:val="center"/>
            <w:hideMark/>
          </w:tcPr>
          <w:p w14:paraId="5228F812" w14:textId="77777777" w:rsidR="001406AC" w:rsidRPr="008E6F8E" w:rsidRDefault="001406AC" w:rsidP="00B93240">
            <w:pPr>
              <w:rPr>
                <w:sz w:val="20"/>
                <w:szCs w:val="20"/>
              </w:rPr>
            </w:pPr>
            <w:r w:rsidRPr="008E6F8E">
              <w:rPr>
                <w:sz w:val="20"/>
                <w:szCs w:val="20"/>
              </w:rPr>
              <w:t>Salerno</w:t>
            </w:r>
          </w:p>
        </w:tc>
        <w:tc>
          <w:tcPr>
            <w:tcW w:w="531" w:type="pct"/>
            <w:vAlign w:val="center"/>
          </w:tcPr>
          <w:p w14:paraId="08C1BF0E" w14:textId="77777777" w:rsidR="001406AC" w:rsidRPr="008E6F8E" w:rsidRDefault="001406AC" w:rsidP="00B93240">
            <w:pPr>
              <w:jc w:val="center"/>
              <w:rPr>
                <w:sz w:val="20"/>
                <w:szCs w:val="20"/>
              </w:rPr>
            </w:pPr>
            <w:r>
              <w:rPr>
                <w:sz w:val="20"/>
                <w:szCs w:val="20"/>
              </w:rPr>
              <w:t>X</w:t>
            </w:r>
          </w:p>
        </w:tc>
        <w:tc>
          <w:tcPr>
            <w:tcW w:w="689" w:type="pct"/>
            <w:shd w:val="clear" w:color="auto" w:fill="auto"/>
            <w:vAlign w:val="center"/>
            <w:hideMark/>
          </w:tcPr>
          <w:p w14:paraId="0BCB40E0" w14:textId="77777777" w:rsidR="001406AC" w:rsidRPr="00A66315" w:rsidRDefault="001406AC" w:rsidP="00B93240">
            <w:pPr>
              <w:jc w:val="center"/>
              <w:rPr>
                <w:sz w:val="20"/>
                <w:szCs w:val="20"/>
                <w:highlight w:val="yellow"/>
              </w:rPr>
            </w:pPr>
          </w:p>
        </w:tc>
        <w:tc>
          <w:tcPr>
            <w:tcW w:w="883" w:type="pct"/>
            <w:shd w:val="clear" w:color="auto" w:fill="auto"/>
            <w:vAlign w:val="center"/>
            <w:hideMark/>
          </w:tcPr>
          <w:p w14:paraId="0F847B1D" w14:textId="77777777" w:rsidR="001406AC" w:rsidRPr="00A66315" w:rsidRDefault="001406AC" w:rsidP="00B93240">
            <w:pPr>
              <w:jc w:val="center"/>
              <w:rPr>
                <w:sz w:val="20"/>
                <w:szCs w:val="20"/>
                <w:highlight w:val="yellow"/>
              </w:rPr>
            </w:pPr>
            <w:r w:rsidRPr="002A5CFF">
              <w:rPr>
                <w:sz w:val="20"/>
                <w:szCs w:val="20"/>
              </w:rPr>
              <w:t>Globale</w:t>
            </w:r>
          </w:p>
        </w:tc>
        <w:tc>
          <w:tcPr>
            <w:tcW w:w="653" w:type="pct"/>
            <w:shd w:val="clear" w:color="auto" w:fill="auto"/>
            <w:vAlign w:val="center"/>
            <w:hideMark/>
          </w:tcPr>
          <w:p w14:paraId="6873C1AD" w14:textId="77777777" w:rsidR="001406AC" w:rsidRPr="00A66315" w:rsidRDefault="001406AC" w:rsidP="00B93240">
            <w:pPr>
              <w:jc w:val="center"/>
              <w:rPr>
                <w:sz w:val="20"/>
                <w:szCs w:val="20"/>
                <w:highlight w:val="yellow"/>
              </w:rPr>
            </w:pPr>
          </w:p>
        </w:tc>
        <w:tc>
          <w:tcPr>
            <w:tcW w:w="1356" w:type="pct"/>
            <w:shd w:val="clear" w:color="auto" w:fill="auto"/>
            <w:vAlign w:val="center"/>
            <w:hideMark/>
          </w:tcPr>
          <w:p w14:paraId="3BDA0841" w14:textId="77777777" w:rsidR="001406AC" w:rsidRPr="00A66315" w:rsidRDefault="001406AC" w:rsidP="00B93240">
            <w:pPr>
              <w:jc w:val="center"/>
              <w:rPr>
                <w:sz w:val="20"/>
                <w:szCs w:val="20"/>
                <w:highlight w:val="yellow"/>
              </w:rPr>
            </w:pPr>
          </w:p>
        </w:tc>
      </w:tr>
      <w:tr w:rsidR="001406AC" w:rsidRPr="008E6F8E" w14:paraId="56C1D3A7" w14:textId="77777777" w:rsidTr="001D2EE0">
        <w:trPr>
          <w:cantSplit/>
          <w:trHeight w:val="19"/>
          <w:jc w:val="center"/>
        </w:trPr>
        <w:tc>
          <w:tcPr>
            <w:tcW w:w="886" w:type="pct"/>
            <w:shd w:val="clear" w:color="auto" w:fill="auto"/>
            <w:vAlign w:val="center"/>
          </w:tcPr>
          <w:p w14:paraId="378B1CB5" w14:textId="77777777" w:rsidR="001406AC" w:rsidRPr="008E6F8E" w:rsidRDefault="001406AC" w:rsidP="00B93240">
            <w:pPr>
              <w:rPr>
                <w:sz w:val="20"/>
                <w:szCs w:val="20"/>
              </w:rPr>
            </w:pPr>
            <w:r>
              <w:rPr>
                <w:sz w:val="20"/>
                <w:szCs w:val="20"/>
              </w:rPr>
              <w:t>Sassari</w:t>
            </w:r>
          </w:p>
        </w:tc>
        <w:tc>
          <w:tcPr>
            <w:tcW w:w="531" w:type="pct"/>
            <w:vAlign w:val="center"/>
          </w:tcPr>
          <w:p w14:paraId="6ED910FC" w14:textId="77777777" w:rsidR="001406AC" w:rsidRPr="008E6F8E" w:rsidRDefault="001406AC" w:rsidP="00B93240">
            <w:pPr>
              <w:jc w:val="center"/>
              <w:rPr>
                <w:sz w:val="20"/>
                <w:szCs w:val="20"/>
              </w:rPr>
            </w:pPr>
            <w:r>
              <w:rPr>
                <w:sz w:val="20"/>
                <w:szCs w:val="20"/>
              </w:rPr>
              <w:t>X</w:t>
            </w:r>
          </w:p>
        </w:tc>
        <w:tc>
          <w:tcPr>
            <w:tcW w:w="689" w:type="pct"/>
            <w:shd w:val="clear" w:color="auto" w:fill="auto"/>
            <w:vAlign w:val="center"/>
          </w:tcPr>
          <w:p w14:paraId="186D8D75" w14:textId="77777777" w:rsidR="001406AC" w:rsidRPr="00A66315" w:rsidRDefault="001406AC" w:rsidP="00B93240">
            <w:pPr>
              <w:jc w:val="center"/>
              <w:rPr>
                <w:sz w:val="20"/>
                <w:szCs w:val="20"/>
                <w:highlight w:val="yellow"/>
              </w:rPr>
            </w:pPr>
          </w:p>
        </w:tc>
        <w:tc>
          <w:tcPr>
            <w:tcW w:w="883" w:type="pct"/>
            <w:shd w:val="clear" w:color="auto" w:fill="auto"/>
            <w:vAlign w:val="center"/>
          </w:tcPr>
          <w:p w14:paraId="3DD8895C" w14:textId="77777777" w:rsidR="001406AC" w:rsidRPr="00A66315" w:rsidRDefault="001406AC" w:rsidP="00B93240">
            <w:pPr>
              <w:jc w:val="center"/>
              <w:rPr>
                <w:sz w:val="20"/>
                <w:szCs w:val="20"/>
                <w:highlight w:val="yellow"/>
              </w:rPr>
            </w:pPr>
          </w:p>
        </w:tc>
        <w:tc>
          <w:tcPr>
            <w:tcW w:w="653" w:type="pct"/>
            <w:shd w:val="clear" w:color="auto" w:fill="auto"/>
            <w:vAlign w:val="center"/>
          </w:tcPr>
          <w:p w14:paraId="371A6FAE" w14:textId="77777777" w:rsidR="001406AC" w:rsidRPr="00A66315" w:rsidRDefault="001406AC" w:rsidP="00B93240">
            <w:pPr>
              <w:jc w:val="center"/>
              <w:rPr>
                <w:sz w:val="20"/>
                <w:szCs w:val="20"/>
                <w:highlight w:val="yellow"/>
              </w:rPr>
            </w:pPr>
          </w:p>
        </w:tc>
        <w:tc>
          <w:tcPr>
            <w:tcW w:w="1356" w:type="pct"/>
            <w:shd w:val="clear" w:color="auto" w:fill="auto"/>
            <w:vAlign w:val="center"/>
          </w:tcPr>
          <w:p w14:paraId="0C3B3736" w14:textId="77777777" w:rsidR="001406AC" w:rsidRPr="00A66315" w:rsidRDefault="001406AC" w:rsidP="00B93240">
            <w:pPr>
              <w:jc w:val="center"/>
              <w:rPr>
                <w:sz w:val="20"/>
                <w:szCs w:val="20"/>
                <w:highlight w:val="yellow"/>
              </w:rPr>
            </w:pPr>
          </w:p>
        </w:tc>
      </w:tr>
      <w:tr w:rsidR="001406AC" w:rsidRPr="008E6F8E" w14:paraId="3A0C1875" w14:textId="77777777" w:rsidTr="001D2EE0">
        <w:trPr>
          <w:cantSplit/>
          <w:trHeight w:val="19"/>
          <w:jc w:val="center"/>
        </w:trPr>
        <w:tc>
          <w:tcPr>
            <w:tcW w:w="886" w:type="pct"/>
            <w:shd w:val="clear" w:color="auto" w:fill="auto"/>
            <w:vAlign w:val="center"/>
            <w:hideMark/>
          </w:tcPr>
          <w:p w14:paraId="64E1A0FB" w14:textId="77777777" w:rsidR="001406AC" w:rsidRPr="008E6F8E" w:rsidRDefault="001406AC" w:rsidP="00B93240">
            <w:pPr>
              <w:rPr>
                <w:sz w:val="20"/>
                <w:szCs w:val="20"/>
              </w:rPr>
            </w:pPr>
            <w:r w:rsidRPr="008E6F8E">
              <w:rPr>
                <w:sz w:val="20"/>
                <w:szCs w:val="20"/>
              </w:rPr>
              <w:t>Savona - Vado</w:t>
            </w:r>
          </w:p>
        </w:tc>
        <w:tc>
          <w:tcPr>
            <w:tcW w:w="531" w:type="pct"/>
            <w:vAlign w:val="center"/>
          </w:tcPr>
          <w:p w14:paraId="3EE9ABEE" w14:textId="77777777" w:rsidR="001406AC" w:rsidRPr="008E6F8E" w:rsidRDefault="001406AC" w:rsidP="00B93240">
            <w:pPr>
              <w:jc w:val="center"/>
              <w:rPr>
                <w:sz w:val="20"/>
                <w:szCs w:val="20"/>
              </w:rPr>
            </w:pPr>
          </w:p>
        </w:tc>
        <w:tc>
          <w:tcPr>
            <w:tcW w:w="689" w:type="pct"/>
            <w:shd w:val="clear" w:color="auto" w:fill="auto"/>
            <w:vAlign w:val="center"/>
            <w:hideMark/>
          </w:tcPr>
          <w:p w14:paraId="25758EC6" w14:textId="77777777" w:rsidR="001406AC" w:rsidRPr="00A66315" w:rsidRDefault="001406AC" w:rsidP="00B93240">
            <w:pPr>
              <w:jc w:val="center"/>
              <w:rPr>
                <w:sz w:val="20"/>
                <w:szCs w:val="20"/>
                <w:highlight w:val="yellow"/>
              </w:rPr>
            </w:pPr>
          </w:p>
        </w:tc>
        <w:tc>
          <w:tcPr>
            <w:tcW w:w="883" w:type="pct"/>
            <w:shd w:val="clear" w:color="auto" w:fill="auto"/>
            <w:vAlign w:val="center"/>
            <w:hideMark/>
          </w:tcPr>
          <w:p w14:paraId="29F2F615" w14:textId="77777777" w:rsidR="001406AC" w:rsidRPr="00A66315" w:rsidRDefault="001406AC" w:rsidP="00B93240">
            <w:pPr>
              <w:jc w:val="center"/>
              <w:rPr>
                <w:sz w:val="20"/>
                <w:szCs w:val="20"/>
                <w:highlight w:val="yellow"/>
              </w:rPr>
            </w:pPr>
            <w:r w:rsidRPr="002A5CFF">
              <w:rPr>
                <w:sz w:val="20"/>
                <w:szCs w:val="20"/>
              </w:rPr>
              <w:t>Globale</w:t>
            </w:r>
          </w:p>
        </w:tc>
        <w:tc>
          <w:tcPr>
            <w:tcW w:w="653" w:type="pct"/>
            <w:shd w:val="clear" w:color="auto" w:fill="auto"/>
            <w:vAlign w:val="center"/>
            <w:hideMark/>
          </w:tcPr>
          <w:p w14:paraId="68D74749" w14:textId="77777777" w:rsidR="001406AC" w:rsidRPr="00A66315" w:rsidRDefault="001406AC" w:rsidP="00B93240">
            <w:pPr>
              <w:jc w:val="center"/>
              <w:rPr>
                <w:sz w:val="20"/>
                <w:szCs w:val="20"/>
                <w:highlight w:val="yellow"/>
              </w:rPr>
            </w:pPr>
          </w:p>
        </w:tc>
        <w:tc>
          <w:tcPr>
            <w:tcW w:w="1356" w:type="pct"/>
            <w:shd w:val="clear" w:color="auto" w:fill="auto"/>
            <w:vAlign w:val="center"/>
            <w:hideMark/>
          </w:tcPr>
          <w:p w14:paraId="25D6BC8C" w14:textId="77777777" w:rsidR="001406AC" w:rsidRPr="00A66315" w:rsidRDefault="001406AC" w:rsidP="00B93240">
            <w:pPr>
              <w:jc w:val="center"/>
              <w:rPr>
                <w:sz w:val="20"/>
                <w:szCs w:val="20"/>
                <w:highlight w:val="yellow"/>
              </w:rPr>
            </w:pPr>
          </w:p>
        </w:tc>
      </w:tr>
      <w:tr w:rsidR="001406AC" w:rsidRPr="008E6F8E" w14:paraId="256AA2EC" w14:textId="77777777" w:rsidTr="001D2EE0">
        <w:trPr>
          <w:cantSplit/>
          <w:trHeight w:val="19"/>
          <w:jc w:val="center"/>
        </w:trPr>
        <w:tc>
          <w:tcPr>
            <w:tcW w:w="886" w:type="pct"/>
            <w:shd w:val="clear" w:color="auto" w:fill="auto"/>
            <w:vAlign w:val="center"/>
            <w:hideMark/>
          </w:tcPr>
          <w:p w14:paraId="7D1312EC" w14:textId="77777777" w:rsidR="001406AC" w:rsidRPr="008E6F8E" w:rsidRDefault="001406AC" w:rsidP="00B93240">
            <w:pPr>
              <w:rPr>
                <w:sz w:val="20"/>
                <w:szCs w:val="20"/>
              </w:rPr>
            </w:pPr>
            <w:r w:rsidRPr="008E6F8E">
              <w:rPr>
                <w:sz w:val="20"/>
                <w:szCs w:val="20"/>
              </w:rPr>
              <w:t>Siracusa</w:t>
            </w:r>
          </w:p>
        </w:tc>
        <w:tc>
          <w:tcPr>
            <w:tcW w:w="531" w:type="pct"/>
            <w:vAlign w:val="center"/>
          </w:tcPr>
          <w:p w14:paraId="5FC9E071" w14:textId="77777777" w:rsidR="001406AC" w:rsidRPr="008E6F8E" w:rsidRDefault="001406AC" w:rsidP="00B93240">
            <w:pPr>
              <w:jc w:val="center"/>
              <w:rPr>
                <w:sz w:val="20"/>
                <w:szCs w:val="20"/>
              </w:rPr>
            </w:pPr>
            <w:r>
              <w:rPr>
                <w:sz w:val="20"/>
                <w:szCs w:val="20"/>
              </w:rPr>
              <w:t>X</w:t>
            </w:r>
          </w:p>
        </w:tc>
        <w:tc>
          <w:tcPr>
            <w:tcW w:w="689" w:type="pct"/>
            <w:shd w:val="clear" w:color="auto" w:fill="auto"/>
            <w:vAlign w:val="center"/>
            <w:hideMark/>
          </w:tcPr>
          <w:p w14:paraId="5EB440DE" w14:textId="77777777" w:rsidR="001406AC" w:rsidRPr="00A66315" w:rsidRDefault="001406AC" w:rsidP="00B93240">
            <w:pPr>
              <w:jc w:val="center"/>
              <w:rPr>
                <w:sz w:val="20"/>
                <w:szCs w:val="20"/>
                <w:highlight w:val="yellow"/>
              </w:rPr>
            </w:pPr>
          </w:p>
        </w:tc>
        <w:tc>
          <w:tcPr>
            <w:tcW w:w="883" w:type="pct"/>
            <w:shd w:val="clear" w:color="auto" w:fill="auto"/>
            <w:vAlign w:val="center"/>
            <w:hideMark/>
          </w:tcPr>
          <w:p w14:paraId="44295B1E" w14:textId="77777777" w:rsidR="001406AC" w:rsidRPr="00A66315" w:rsidRDefault="001406AC" w:rsidP="00B93240">
            <w:pPr>
              <w:jc w:val="center"/>
              <w:rPr>
                <w:sz w:val="20"/>
                <w:szCs w:val="20"/>
                <w:highlight w:val="yellow"/>
              </w:rPr>
            </w:pPr>
            <w:r w:rsidRPr="002A5CFF">
              <w:rPr>
                <w:sz w:val="20"/>
                <w:szCs w:val="20"/>
              </w:rPr>
              <w:t>Globale</w:t>
            </w:r>
            <w:r>
              <w:rPr>
                <w:sz w:val="20"/>
                <w:szCs w:val="20"/>
              </w:rPr>
              <w:t xml:space="preserve"> (Siracusa – Santa Panagia)</w:t>
            </w:r>
          </w:p>
        </w:tc>
        <w:tc>
          <w:tcPr>
            <w:tcW w:w="653" w:type="pct"/>
            <w:shd w:val="clear" w:color="auto" w:fill="auto"/>
            <w:vAlign w:val="center"/>
            <w:hideMark/>
          </w:tcPr>
          <w:p w14:paraId="019958E8" w14:textId="77777777" w:rsidR="001406AC" w:rsidRPr="00A66315" w:rsidRDefault="001406AC" w:rsidP="00B93240">
            <w:pPr>
              <w:jc w:val="center"/>
              <w:rPr>
                <w:sz w:val="20"/>
                <w:szCs w:val="20"/>
                <w:highlight w:val="yellow"/>
              </w:rPr>
            </w:pPr>
          </w:p>
        </w:tc>
        <w:tc>
          <w:tcPr>
            <w:tcW w:w="1356" w:type="pct"/>
            <w:shd w:val="clear" w:color="auto" w:fill="auto"/>
            <w:vAlign w:val="center"/>
            <w:hideMark/>
          </w:tcPr>
          <w:p w14:paraId="72F468F0" w14:textId="77777777" w:rsidR="001406AC" w:rsidRPr="00A66315" w:rsidRDefault="001406AC" w:rsidP="00B93240">
            <w:pPr>
              <w:jc w:val="center"/>
              <w:rPr>
                <w:sz w:val="20"/>
                <w:szCs w:val="20"/>
                <w:highlight w:val="yellow"/>
              </w:rPr>
            </w:pPr>
          </w:p>
        </w:tc>
      </w:tr>
      <w:tr w:rsidR="001406AC" w:rsidRPr="008E6F8E" w14:paraId="2D0D65C6" w14:textId="77777777" w:rsidTr="001D2EE0">
        <w:trPr>
          <w:cantSplit/>
          <w:trHeight w:val="19"/>
          <w:jc w:val="center"/>
        </w:trPr>
        <w:tc>
          <w:tcPr>
            <w:tcW w:w="886" w:type="pct"/>
            <w:shd w:val="clear" w:color="auto" w:fill="auto"/>
            <w:vAlign w:val="center"/>
            <w:hideMark/>
          </w:tcPr>
          <w:p w14:paraId="06F8EDC3" w14:textId="77777777" w:rsidR="001406AC" w:rsidRPr="008E6F8E" w:rsidRDefault="001406AC" w:rsidP="00B93240">
            <w:pPr>
              <w:rPr>
                <w:sz w:val="20"/>
                <w:szCs w:val="20"/>
              </w:rPr>
            </w:pPr>
            <w:r w:rsidRPr="008E6F8E">
              <w:rPr>
                <w:sz w:val="20"/>
                <w:szCs w:val="20"/>
              </w:rPr>
              <w:t>Taranto</w:t>
            </w:r>
          </w:p>
        </w:tc>
        <w:tc>
          <w:tcPr>
            <w:tcW w:w="531" w:type="pct"/>
            <w:vAlign w:val="center"/>
          </w:tcPr>
          <w:p w14:paraId="16C603E5" w14:textId="77777777" w:rsidR="001406AC" w:rsidRPr="008E6F8E" w:rsidRDefault="001406AC" w:rsidP="00B93240">
            <w:pPr>
              <w:jc w:val="center"/>
              <w:rPr>
                <w:sz w:val="20"/>
                <w:szCs w:val="20"/>
              </w:rPr>
            </w:pPr>
            <w:r>
              <w:rPr>
                <w:sz w:val="20"/>
                <w:szCs w:val="20"/>
              </w:rPr>
              <w:t>X</w:t>
            </w:r>
          </w:p>
        </w:tc>
        <w:tc>
          <w:tcPr>
            <w:tcW w:w="689" w:type="pct"/>
            <w:shd w:val="clear" w:color="auto" w:fill="auto"/>
            <w:vAlign w:val="center"/>
            <w:hideMark/>
          </w:tcPr>
          <w:p w14:paraId="4590288E" w14:textId="77777777" w:rsidR="001406AC" w:rsidRPr="00A66315" w:rsidRDefault="001406AC" w:rsidP="00B93240">
            <w:pPr>
              <w:jc w:val="center"/>
              <w:rPr>
                <w:sz w:val="20"/>
                <w:szCs w:val="20"/>
                <w:highlight w:val="yellow"/>
              </w:rPr>
            </w:pPr>
          </w:p>
        </w:tc>
        <w:tc>
          <w:tcPr>
            <w:tcW w:w="883" w:type="pct"/>
            <w:shd w:val="clear" w:color="auto" w:fill="auto"/>
            <w:vAlign w:val="center"/>
            <w:hideMark/>
          </w:tcPr>
          <w:p w14:paraId="4670AA8C" w14:textId="77777777" w:rsidR="001406AC" w:rsidRPr="00A66315" w:rsidRDefault="001406AC" w:rsidP="00B93240">
            <w:pPr>
              <w:jc w:val="center"/>
              <w:rPr>
                <w:sz w:val="20"/>
                <w:szCs w:val="20"/>
                <w:highlight w:val="yellow"/>
              </w:rPr>
            </w:pPr>
            <w:r w:rsidRPr="002A5CFF">
              <w:rPr>
                <w:sz w:val="20"/>
                <w:szCs w:val="20"/>
              </w:rPr>
              <w:t>Centrale</w:t>
            </w:r>
          </w:p>
        </w:tc>
        <w:tc>
          <w:tcPr>
            <w:tcW w:w="653" w:type="pct"/>
            <w:shd w:val="clear" w:color="auto" w:fill="auto"/>
            <w:vAlign w:val="center"/>
            <w:hideMark/>
          </w:tcPr>
          <w:p w14:paraId="6B4BAA54" w14:textId="77777777" w:rsidR="001406AC" w:rsidRPr="00A66315" w:rsidRDefault="001406AC" w:rsidP="00B93240">
            <w:pPr>
              <w:jc w:val="center"/>
              <w:rPr>
                <w:sz w:val="20"/>
                <w:szCs w:val="20"/>
                <w:highlight w:val="yellow"/>
              </w:rPr>
            </w:pPr>
          </w:p>
        </w:tc>
        <w:tc>
          <w:tcPr>
            <w:tcW w:w="1356" w:type="pct"/>
            <w:shd w:val="clear" w:color="auto" w:fill="auto"/>
            <w:vAlign w:val="center"/>
            <w:hideMark/>
          </w:tcPr>
          <w:p w14:paraId="50D240D1" w14:textId="77777777" w:rsidR="001406AC" w:rsidRPr="00A66315" w:rsidRDefault="001406AC" w:rsidP="00B93240">
            <w:pPr>
              <w:jc w:val="center"/>
              <w:rPr>
                <w:sz w:val="20"/>
                <w:szCs w:val="20"/>
                <w:highlight w:val="yellow"/>
              </w:rPr>
            </w:pPr>
          </w:p>
        </w:tc>
      </w:tr>
      <w:tr w:rsidR="001406AC" w:rsidRPr="008E6F8E" w14:paraId="08092DE1" w14:textId="77777777" w:rsidTr="001D2EE0">
        <w:trPr>
          <w:cantSplit/>
          <w:trHeight w:val="19"/>
          <w:jc w:val="center"/>
        </w:trPr>
        <w:tc>
          <w:tcPr>
            <w:tcW w:w="886" w:type="pct"/>
            <w:shd w:val="clear" w:color="auto" w:fill="auto"/>
            <w:vAlign w:val="center"/>
          </w:tcPr>
          <w:p w14:paraId="76061A38" w14:textId="77777777" w:rsidR="001406AC" w:rsidRPr="008E6F8E" w:rsidRDefault="001406AC" w:rsidP="00B93240">
            <w:pPr>
              <w:rPr>
                <w:sz w:val="20"/>
                <w:szCs w:val="20"/>
              </w:rPr>
            </w:pPr>
            <w:r>
              <w:rPr>
                <w:sz w:val="20"/>
                <w:szCs w:val="20"/>
              </w:rPr>
              <w:t>Terni</w:t>
            </w:r>
          </w:p>
        </w:tc>
        <w:tc>
          <w:tcPr>
            <w:tcW w:w="531" w:type="pct"/>
            <w:vAlign w:val="center"/>
          </w:tcPr>
          <w:p w14:paraId="6328C682" w14:textId="77777777" w:rsidR="001406AC" w:rsidRPr="008E6F8E" w:rsidRDefault="001406AC" w:rsidP="00B93240">
            <w:pPr>
              <w:jc w:val="center"/>
              <w:rPr>
                <w:sz w:val="20"/>
                <w:szCs w:val="20"/>
              </w:rPr>
            </w:pPr>
            <w:r>
              <w:rPr>
                <w:sz w:val="20"/>
                <w:szCs w:val="20"/>
              </w:rPr>
              <w:t>X</w:t>
            </w:r>
          </w:p>
        </w:tc>
        <w:tc>
          <w:tcPr>
            <w:tcW w:w="689" w:type="pct"/>
            <w:shd w:val="clear" w:color="auto" w:fill="auto"/>
            <w:vAlign w:val="center"/>
          </w:tcPr>
          <w:p w14:paraId="2E546649" w14:textId="77777777" w:rsidR="001406AC" w:rsidRPr="00A66315" w:rsidRDefault="001406AC" w:rsidP="00B93240">
            <w:pPr>
              <w:jc w:val="center"/>
              <w:rPr>
                <w:sz w:val="20"/>
                <w:szCs w:val="20"/>
                <w:highlight w:val="yellow"/>
              </w:rPr>
            </w:pPr>
          </w:p>
        </w:tc>
        <w:tc>
          <w:tcPr>
            <w:tcW w:w="883" w:type="pct"/>
            <w:shd w:val="clear" w:color="auto" w:fill="auto"/>
            <w:vAlign w:val="center"/>
          </w:tcPr>
          <w:p w14:paraId="76E4B810" w14:textId="77777777" w:rsidR="001406AC" w:rsidRPr="00A66315" w:rsidRDefault="001406AC" w:rsidP="00B93240">
            <w:pPr>
              <w:jc w:val="center"/>
              <w:rPr>
                <w:sz w:val="20"/>
                <w:szCs w:val="20"/>
                <w:highlight w:val="yellow"/>
              </w:rPr>
            </w:pPr>
          </w:p>
        </w:tc>
        <w:tc>
          <w:tcPr>
            <w:tcW w:w="653" w:type="pct"/>
            <w:shd w:val="clear" w:color="auto" w:fill="auto"/>
            <w:vAlign w:val="center"/>
          </w:tcPr>
          <w:p w14:paraId="3F762AD5" w14:textId="77777777" w:rsidR="001406AC" w:rsidRPr="00A66315" w:rsidRDefault="001406AC" w:rsidP="00B93240">
            <w:pPr>
              <w:jc w:val="center"/>
              <w:rPr>
                <w:sz w:val="20"/>
                <w:szCs w:val="20"/>
                <w:highlight w:val="yellow"/>
              </w:rPr>
            </w:pPr>
          </w:p>
        </w:tc>
        <w:tc>
          <w:tcPr>
            <w:tcW w:w="1356" w:type="pct"/>
            <w:shd w:val="clear" w:color="auto" w:fill="auto"/>
            <w:vAlign w:val="center"/>
          </w:tcPr>
          <w:p w14:paraId="3356124F" w14:textId="77777777" w:rsidR="001406AC" w:rsidRPr="00A66315" w:rsidRDefault="001406AC" w:rsidP="00B93240">
            <w:pPr>
              <w:jc w:val="center"/>
              <w:rPr>
                <w:sz w:val="20"/>
                <w:szCs w:val="20"/>
                <w:highlight w:val="yellow"/>
              </w:rPr>
            </w:pPr>
          </w:p>
        </w:tc>
      </w:tr>
      <w:tr w:rsidR="001406AC" w:rsidRPr="008E6F8E" w14:paraId="2D6968B9" w14:textId="77777777" w:rsidTr="001D2EE0">
        <w:trPr>
          <w:cantSplit/>
          <w:trHeight w:val="19"/>
          <w:jc w:val="center"/>
        </w:trPr>
        <w:tc>
          <w:tcPr>
            <w:tcW w:w="886" w:type="pct"/>
            <w:shd w:val="clear" w:color="auto" w:fill="auto"/>
            <w:vAlign w:val="center"/>
            <w:hideMark/>
          </w:tcPr>
          <w:p w14:paraId="6331C7A9" w14:textId="77777777" w:rsidR="001406AC" w:rsidRPr="008E6F8E" w:rsidRDefault="001406AC" w:rsidP="00B93240">
            <w:pPr>
              <w:rPr>
                <w:sz w:val="20"/>
                <w:szCs w:val="20"/>
              </w:rPr>
            </w:pPr>
            <w:r w:rsidRPr="008E6F8E">
              <w:rPr>
                <w:sz w:val="20"/>
                <w:szCs w:val="20"/>
              </w:rPr>
              <w:t>Torino</w:t>
            </w:r>
          </w:p>
        </w:tc>
        <w:tc>
          <w:tcPr>
            <w:tcW w:w="531" w:type="pct"/>
            <w:vAlign w:val="center"/>
          </w:tcPr>
          <w:p w14:paraId="07C57DB5" w14:textId="77777777" w:rsidR="001406AC" w:rsidRPr="008E6F8E" w:rsidRDefault="001406AC" w:rsidP="00B93240">
            <w:pPr>
              <w:jc w:val="center"/>
              <w:rPr>
                <w:sz w:val="20"/>
                <w:szCs w:val="20"/>
              </w:rPr>
            </w:pPr>
            <w:r>
              <w:rPr>
                <w:sz w:val="20"/>
                <w:szCs w:val="20"/>
              </w:rPr>
              <w:t>X</w:t>
            </w:r>
          </w:p>
        </w:tc>
        <w:tc>
          <w:tcPr>
            <w:tcW w:w="689" w:type="pct"/>
            <w:shd w:val="clear" w:color="auto" w:fill="auto"/>
            <w:vAlign w:val="center"/>
            <w:hideMark/>
          </w:tcPr>
          <w:p w14:paraId="3E743E07" w14:textId="77777777" w:rsidR="001406AC" w:rsidRPr="002A5CFF" w:rsidRDefault="001406AC" w:rsidP="00B93240">
            <w:pPr>
              <w:jc w:val="center"/>
              <w:rPr>
                <w:sz w:val="20"/>
                <w:szCs w:val="20"/>
              </w:rPr>
            </w:pPr>
            <w:r w:rsidRPr="002A5CFF">
              <w:rPr>
                <w:sz w:val="20"/>
                <w:szCs w:val="20"/>
              </w:rPr>
              <w:t>Centrale</w:t>
            </w:r>
          </w:p>
        </w:tc>
        <w:tc>
          <w:tcPr>
            <w:tcW w:w="883" w:type="pct"/>
            <w:shd w:val="clear" w:color="auto" w:fill="auto"/>
            <w:vAlign w:val="center"/>
            <w:hideMark/>
          </w:tcPr>
          <w:p w14:paraId="0C7C7201" w14:textId="77777777" w:rsidR="001406AC" w:rsidRPr="002A5CFF" w:rsidRDefault="001406AC" w:rsidP="00B93240">
            <w:pPr>
              <w:jc w:val="center"/>
              <w:rPr>
                <w:sz w:val="20"/>
                <w:szCs w:val="20"/>
              </w:rPr>
            </w:pPr>
          </w:p>
        </w:tc>
        <w:tc>
          <w:tcPr>
            <w:tcW w:w="653" w:type="pct"/>
            <w:shd w:val="clear" w:color="auto" w:fill="auto"/>
            <w:vAlign w:val="center"/>
            <w:hideMark/>
          </w:tcPr>
          <w:p w14:paraId="1D2E5394" w14:textId="77777777" w:rsidR="001406AC" w:rsidRPr="002A5CFF" w:rsidRDefault="001406AC" w:rsidP="00B93240">
            <w:pPr>
              <w:jc w:val="center"/>
              <w:rPr>
                <w:sz w:val="20"/>
                <w:szCs w:val="20"/>
              </w:rPr>
            </w:pPr>
          </w:p>
        </w:tc>
        <w:tc>
          <w:tcPr>
            <w:tcW w:w="1356" w:type="pct"/>
            <w:shd w:val="clear" w:color="auto" w:fill="auto"/>
            <w:vAlign w:val="center"/>
            <w:hideMark/>
          </w:tcPr>
          <w:p w14:paraId="1549059F" w14:textId="77777777" w:rsidR="001406AC" w:rsidRPr="002A5CFF" w:rsidRDefault="001406AC" w:rsidP="00B93240">
            <w:pPr>
              <w:jc w:val="center"/>
              <w:rPr>
                <w:sz w:val="20"/>
                <w:szCs w:val="20"/>
              </w:rPr>
            </w:pPr>
            <w:r w:rsidRPr="002A5CFF">
              <w:rPr>
                <w:sz w:val="20"/>
                <w:szCs w:val="20"/>
              </w:rPr>
              <w:t>Centrale (Orbassano)</w:t>
            </w:r>
          </w:p>
        </w:tc>
      </w:tr>
      <w:tr w:rsidR="001406AC" w:rsidRPr="008E6F8E" w14:paraId="690E4288" w14:textId="77777777" w:rsidTr="001D2EE0">
        <w:trPr>
          <w:cantSplit/>
          <w:trHeight w:val="19"/>
          <w:jc w:val="center"/>
        </w:trPr>
        <w:tc>
          <w:tcPr>
            <w:tcW w:w="886" w:type="pct"/>
            <w:shd w:val="clear" w:color="auto" w:fill="auto"/>
            <w:vAlign w:val="center"/>
            <w:hideMark/>
          </w:tcPr>
          <w:p w14:paraId="3FE35161" w14:textId="77777777" w:rsidR="001406AC" w:rsidRPr="008E6F8E" w:rsidRDefault="001406AC" w:rsidP="00B93240">
            <w:pPr>
              <w:rPr>
                <w:sz w:val="20"/>
                <w:szCs w:val="20"/>
              </w:rPr>
            </w:pPr>
            <w:r w:rsidRPr="008E6F8E">
              <w:rPr>
                <w:sz w:val="20"/>
                <w:szCs w:val="20"/>
              </w:rPr>
              <w:t>Trapani</w:t>
            </w:r>
          </w:p>
        </w:tc>
        <w:tc>
          <w:tcPr>
            <w:tcW w:w="531" w:type="pct"/>
            <w:vAlign w:val="center"/>
          </w:tcPr>
          <w:p w14:paraId="0EB5DDB8" w14:textId="77777777" w:rsidR="001406AC" w:rsidRPr="008E6F8E" w:rsidRDefault="001406AC" w:rsidP="00B93240">
            <w:pPr>
              <w:jc w:val="center"/>
              <w:rPr>
                <w:sz w:val="20"/>
                <w:szCs w:val="20"/>
              </w:rPr>
            </w:pPr>
          </w:p>
        </w:tc>
        <w:tc>
          <w:tcPr>
            <w:tcW w:w="689" w:type="pct"/>
            <w:shd w:val="clear" w:color="auto" w:fill="auto"/>
            <w:vAlign w:val="center"/>
            <w:hideMark/>
          </w:tcPr>
          <w:p w14:paraId="72078966" w14:textId="77777777" w:rsidR="001406AC" w:rsidRPr="002A5CFF" w:rsidRDefault="001406AC" w:rsidP="00B93240">
            <w:pPr>
              <w:jc w:val="center"/>
              <w:rPr>
                <w:sz w:val="20"/>
                <w:szCs w:val="20"/>
              </w:rPr>
            </w:pPr>
            <w:r w:rsidRPr="002A5CFF">
              <w:rPr>
                <w:sz w:val="20"/>
                <w:szCs w:val="20"/>
              </w:rPr>
              <w:t>Globale</w:t>
            </w:r>
          </w:p>
        </w:tc>
        <w:tc>
          <w:tcPr>
            <w:tcW w:w="883" w:type="pct"/>
            <w:shd w:val="clear" w:color="auto" w:fill="auto"/>
            <w:vAlign w:val="center"/>
            <w:hideMark/>
          </w:tcPr>
          <w:p w14:paraId="262EF8AE" w14:textId="77777777" w:rsidR="001406AC" w:rsidRPr="002A5CFF" w:rsidRDefault="001406AC" w:rsidP="00B93240">
            <w:pPr>
              <w:jc w:val="center"/>
              <w:rPr>
                <w:sz w:val="20"/>
                <w:szCs w:val="20"/>
              </w:rPr>
            </w:pPr>
            <w:r w:rsidRPr="002A5CFF">
              <w:rPr>
                <w:sz w:val="20"/>
                <w:szCs w:val="20"/>
              </w:rPr>
              <w:t>Globale</w:t>
            </w:r>
          </w:p>
        </w:tc>
        <w:tc>
          <w:tcPr>
            <w:tcW w:w="653" w:type="pct"/>
            <w:shd w:val="clear" w:color="auto" w:fill="auto"/>
            <w:vAlign w:val="center"/>
            <w:hideMark/>
          </w:tcPr>
          <w:p w14:paraId="7306F0F7" w14:textId="77777777" w:rsidR="001406AC" w:rsidRPr="00A66315" w:rsidRDefault="001406AC" w:rsidP="00B93240">
            <w:pPr>
              <w:jc w:val="center"/>
              <w:rPr>
                <w:sz w:val="20"/>
                <w:szCs w:val="20"/>
                <w:highlight w:val="yellow"/>
              </w:rPr>
            </w:pPr>
          </w:p>
        </w:tc>
        <w:tc>
          <w:tcPr>
            <w:tcW w:w="1356" w:type="pct"/>
            <w:shd w:val="clear" w:color="auto" w:fill="auto"/>
            <w:vAlign w:val="center"/>
            <w:hideMark/>
          </w:tcPr>
          <w:p w14:paraId="6C57380D" w14:textId="77777777" w:rsidR="001406AC" w:rsidRPr="00A66315" w:rsidRDefault="001406AC" w:rsidP="00B93240">
            <w:pPr>
              <w:jc w:val="center"/>
              <w:rPr>
                <w:sz w:val="20"/>
                <w:szCs w:val="20"/>
                <w:highlight w:val="yellow"/>
              </w:rPr>
            </w:pPr>
          </w:p>
        </w:tc>
      </w:tr>
      <w:tr w:rsidR="001406AC" w:rsidRPr="008E6F8E" w14:paraId="70F48E9D" w14:textId="77777777" w:rsidTr="001D2EE0">
        <w:trPr>
          <w:cantSplit/>
          <w:trHeight w:val="19"/>
          <w:jc w:val="center"/>
        </w:trPr>
        <w:tc>
          <w:tcPr>
            <w:tcW w:w="886" w:type="pct"/>
            <w:shd w:val="clear" w:color="auto" w:fill="auto"/>
            <w:vAlign w:val="center"/>
            <w:hideMark/>
          </w:tcPr>
          <w:p w14:paraId="631B4654" w14:textId="77777777" w:rsidR="001406AC" w:rsidRPr="008E6F8E" w:rsidRDefault="001406AC" w:rsidP="00B93240">
            <w:pPr>
              <w:rPr>
                <w:sz w:val="20"/>
                <w:szCs w:val="20"/>
              </w:rPr>
            </w:pPr>
            <w:r w:rsidRPr="008E6F8E">
              <w:rPr>
                <w:sz w:val="20"/>
                <w:szCs w:val="20"/>
              </w:rPr>
              <w:t>Trento</w:t>
            </w:r>
          </w:p>
        </w:tc>
        <w:tc>
          <w:tcPr>
            <w:tcW w:w="531" w:type="pct"/>
            <w:vAlign w:val="center"/>
          </w:tcPr>
          <w:p w14:paraId="2865E613" w14:textId="77777777" w:rsidR="001406AC" w:rsidRPr="008E6F8E" w:rsidRDefault="001406AC" w:rsidP="00B93240">
            <w:pPr>
              <w:jc w:val="center"/>
              <w:rPr>
                <w:sz w:val="20"/>
                <w:szCs w:val="20"/>
              </w:rPr>
            </w:pPr>
            <w:r>
              <w:rPr>
                <w:sz w:val="20"/>
                <w:szCs w:val="20"/>
              </w:rPr>
              <w:t>X</w:t>
            </w:r>
          </w:p>
        </w:tc>
        <w:tc>
          <w:tcPr>
            <w:tcW w:w="689" w:type="pct"/>
            <w:shd w:val="clear" w:color="auto" w:fill="auto"/>
            <w:vAlign w:val="center"/>
            <w:hideMark/>
          </w:tcPr>
          <w:p w14:paraId="68382D68" w14:textId="77777777" w:rsidR="001406AC" w:rsidRPr="00A66315" w:rsidRDefault="001406AC" w:rsidP="00B93240">
            <w:pPr>
              <w:jc w:val="center"/>
              <w:rPr>
                <w:sz w:val="20"/>
                <w:szCs w:val="20"/>
                <w:highlight w:val="yellow"/>
              </w:rPr>
            </w:pPr>
          </w:p>
        </w:tc>
        <w:tc>
          <w:tcPr>
            <w:tcW w:w="883" w:type="pct"/>
            <w:shd w:val="clear" w:color="auto" w:fill="auto"/>
            <w:vAlign w:val="center"/>
            <w:hideMark/>
          </w:tcPr>
          <w:p w14:paraId="4E32EC10" w14:textId="77777777" w:rsidR="001406AC" w:rsidRPr="00A66315" w:rsidRDefault="001406AC" w:rsidP="00B93240">
            <w:pPr>
              <w:jc w:val="center"/>
              <w:rPr>
                <w:sz w:val="20"/>
                <w:szCs w:val="20"/>
                <w:highlight w:val="yellow"/>
              </w:rPr>
            </w:pPr>
          </w:p>
        </w:tc>
        <w:tc>
          <w:tcPr>
            <w:tcW w:w="653" w:type="pct"/>
            <w:shd w:val="clear" w:color="auto" w:fill="auto"/>
            <w:vAlign w:val="center"/>
            <w:hideMark/>
          </w:tcPr>
          <w:p w14:paraId="1296F044" w14:textId="77777777" w:rsidR="001406AC" w:rsidRPr="00A66315" w:rsidRDefault="001406AC" w:rsidP="00B93240">
            <w:pPr>
              <w:jc w:val="center"/>
              <w:rPr>
                <w:sz w:val="20"/>
                <w:szCs w:val="20"/>
                <w:highlight w:val="yellow"/>
              </w:rPr>
            </w:pPr>
          </w:p>
        </w:tc>
        <w:tc>
          <w:tcPr>
            <w:tcW w:w="1356" w:type="pct"/>
            <w:shd w:val="clear" w:color="auto" w:fill="auto"/>
            <w:vAlign w:val="center"/>
            <w:hideMark/>
          </w:tcPr>
          <w:p w14:paraId="438C1AFF" w14:textId="77777777" w:rsidR="001406AC" w:rsidRPr="00A66315" w:rsidRDefault="001406AC" w:rsidP="00B93240">
            <w:pPr>
              <w:jc w:val="center"/>
              <w:rPr>
                <w:sz w:val="20"/>
                <w:szCs w:val="20"/>
                <w:highlight w:val="yellow"/>
              </w:rPr>
            </w:pPr>
            <w:r w:rsidRPr="002A5CFF">
              <w:rPr>
                <w:sz w:val="20"/>
                <w:szCs w:val="20"/>
              </w:rPr>
              <w:t>Globale</w:t>
            </w:r>
          </w:p>
        </w:tc>
      </w:tr>
      <w:tr w:rsidR="001406AC" w:rsidRPr="008E6F8E" w14:paraId="5FCECC53" w14:textId="77777777" w:rsidTr="001D2EE0">
        <w:trPr>
          <w:cantSplit/>
          <w:trHeight w:val="19"/>
          <w:jc w:val="center"/>
        </w:trPr>
        <w:tc>
          <w:tcPr>
            <w:tcW w:w="886" w:type="pct"/>
            <w:shd w:val="clear" w:color="auto" w:fill="auto"/>
            <w:vAlign w:val="center"/>
            <w:hideMark/>
          </w:tcPr>
          <w:p w14:paraId="710FFF0A" w14:textId="77777777" w:rsidR="001406AC" w:rsidRPr="008E6F8E" w:rsidRDefault="001406AC" w:rsidP="00B93240">
            <w:pPr>
              <w:rPr>
                <w:sz w:val="20"/>
                <w:szCs w:val="20"/>
              </w:rPr>
            </w:pPr>
            <w:r w:rsidRPr="008E6F8E">
              <w:rPr>
                <w:sz w:val="20"/>
                <w:szCs w:val="20"/>
              </w:rPr>
              <w:t>Treviso</w:t>
            </w:r>
          </w:p>
        </w:tc>
        <w:tc>
          <w:tcPr>
            <w:tcW w:w="531" w:type="pct"/>
            <w:vAlign w:val="center"/>
          </w:tcPr>
          <w:p w14:paraId="0DB812F4" w14:textId="77777777" w:rsidR="001406AC" w:rsidRPr="008E6F8E" w:rsidRDefault="001406AC" w:rsidP="00B93240">
            <w:pPr>
              <w:jc w:val="center"/>
              <w:rPr>
                <w:sz w:val="20"/>
                <w:szCs w:val="20"/>
              </w:rPr>
            </w:pPr>
          </w:p>
        </w:tc>
        <w:tc>
          <w:tcPr>
            <w:tcW w:w="689" w:type="pct"/>
            <w:shd w:val="clear" w:color="auto" w:fill="auto"/>
            <w:vAlign w:val="center"/>
            <w:hideMark/>
          </w:tcPr>
          <w:p w14:paraId="69BBD8E7" w14:textId="77777777" w:rsidR="001406AC" w:rsidRPr="00A66315" w:rsidRDefault="001406AC" w:rsidP="00B93240">
            <w:pPr>
              <w:jc w:val="center"/>
              <w:rPr>
                <w:sz w:val="20"/>
                <w:szCs w:val="20"/>
                <w:highlight w:val="yellow"/>
              </w:rPr>
            </w:pPr>
            <w:r w:rsidRPr="002A5CFF">
              <w:rPr>
                <w:sz w:val="20"/>
                <w:szCs w:val="20"/>
              </w:rPr>
              <w:t>Globale</w:t>
            </w:r>
          </w:p>
        </w:tc>
        <w:tc>
          <w:tcPr>
            <w:tcW w:w="883" w:type="pct"/>
            <w:shd w:val="clear" w:color="auto" w:fill="auto"/>
            <w:vAlign w:val="center"/>
            <w:hideMark/>
          </w:tcPr>
          <w:p w14:paraId="667D13F2" w14:textId="77777777" w:rsidR="001406AC" w:rsidRPr="00A66315" w:rsidRDefault="001406AC" w:rsidP="00B93240">
            <w:pPr>
              <w:jc w:val="center"/>
              <w:rPr>
                <w:sz w:val="20"/>
                <w:szCs w:val="20"/>
                <w:highlight w:val="yellow"/>
              </w:rPr>
            </w:pPr>
          </w:p>
        </w:tc>
        <w:tc>
          <w:tcPr>
            <w:tcW w:w="653" w:type="pct"/>
            <w:shd w:val="clear" w:color="auto" w:fill="auto"/>
            <w:vAlign w:val="center"/>
            <w:hideMark/>
          </w:tcPr>
          <w:p w14:paraId="677318AF" w14:textId="77777777" w:rsidR="001406AC" w:rsidRPr="00A66315" w:rsidRDefault="001406AC" w:rsidP="00B93240">
            <w:pPr>
              <w:jc w:val="center"/>
              <w:rPr>
                <w:sz w:val="20"/>
                <w:szCs w:val="20"/>
                <w:highlight w:val="yellow"/>
              </w:rPr>
            </w:pPr>
          </w:p>
        </w:tc>
        <w:tc>
          <w:tcPr>
            <w:tcW w:w="1356" w:type="pct"/>
            <w:shd w:val="clear" w:color="auto" w:fill="auto"/>
            <w:vAlign w:val="center"/>
            <w:hideMark/>
          </w:tcPr>
          <w:p w14:paraId="4586CF62" w14:textId="77777777" w:rsidR="001406AC" w:rsidRPr="00A66315" w:rsidRDefault="001406AC" w:rsidP="00B93240">
            <w:pPr>
              <w:jc w:val="center"/>
              <w:rPr>
                <w:sz w:val="20"/>
                <w:szCs w:val="20"/>
                <w:highlight w:val="yellow"/>
              </w:rPr>
            </w:pPr>
          </w:p>
        </w:tc>
      </w:tr>
      <w:tr w:rsidR="001406AC" w:rsidRPr="008E6F8E" w14:paraId="7C87B55F" w14:textId="77777777" w:rsidTr="001D2EE0">
        <w:trPr>
          <w:cantSplit/>
          <w:trHeight w:val="19"/>
          <w:jc w:val="center"/>
        </w:trPr>
        <w:tc>
          <w:tcPr>
            <w:tcW w:w="886" w:type="pct"/>
            <w:shd w:val="clear" w:color="auto" w:fill="auto"/>
            <w:vAlign w:val="center"/>
            <w:hideMark/>
          </w:tcPr>
          <w:p w14:paraId="1B81714F" w14:textId="77777777" w:rsidR="001406AC" w:rsidRPr="008E6F8E" w:rsidRDefault="001406AC" w:rsidP="00B93240">
            <w:pPr>
              <w:rPr>
                <w:sz w:val="20"/>
                <w:szCs w:val="20"/>
              </w:rPr>
            </w:pPr>
            <w:r w:rsidRPr="008E6F8E">
              <w:rPr>
                <w:sz w:val="20"/>
                <w:szCs w:val="20"/>
              </w:rPr>
              <w:t>Trieste</w:t>
            </w:r>
          </w:p>
        </w:tc>
        <w:tc>
          <w:tcPr>
            <w:tcW w:w="531" w:type="pct"/>
            <w:vAlign w:val="center"/>
          </w:tcPr>
          <w:p w14:paraId="4FE49F6B" w14:textId="77777777" w:rsidR="001406AC" w:rsidRPr="008E6F8E" w:rsidRDefault="001406AC" w:rsidP="00B93240">
            <w:pPr>
              <w:jc w:val="center"/>
              <w:rPr>
                <w:sz w:val="20"/>
                <w:szCs w:val="20"/>
              </w:rPr>
            </w:pPr>
            <w:r>
              <w:rPr>
                <w:sz w:val="20"/>
                <w:szCs w:val="20"/>
              </w:rPr>
              <w:t>X</w:t>
            </w:r>
          </w:p>
        </w:tc>
        <w:tc>
          <w:tcPr>
            <w:tcW w:w="689" w:type="pct"/>
            <w:shd w:val="clear" w:color="auto" w:fill="auto"/>
            <w:vAlign w:val="center"/>
            <w:hideMark/>
          </w:tcPr>
          <w:p w14:paraId="10C49CCC" w14:textId="77777777" w:rsidR="001406AC" w:rsidRPr="002A5CFF" w:rsidRDefault="001406AC" w:rsidP="00B93240">
            <w:pPr>
              <w:jc w:val="center"/>
              <w:rPr>
                <w:sz w:val="20"/>
                <w:szCs w:val="20"/>
              </w:rPr>
            </w:pPr>
            <w:r w:rsidRPr="002A5CFF">
              <w:rPr>
                <w:sz w:val="20"/>
                <w:szCs w:val="20"/>
              </w:rPr>
              <w:t>Globale</w:t>
            </w:r>
          </w:p>
        </w:tc>
        <w:tc>
          <w:tcPr>
            <w:tcW w:w="883" w:type="pct"/>
            <w:shd w:val="clear" w:color="auto" w:fill="auto"/>
            <w:vAlign w:val="center"/>
            <w:hideMark/>
          </w:tcPr>
          <w:p w14:paraId="61BFF82D" w14:textId="77777777" w:rsidR="001406AC" w:rsidRPr="002A5CFF" w:rsidRDefault="001406AC" w:rsidP="00B93240">
            <w:pPr>
              <w:jc w:val="center"/>
              <w:rPr>
                <w:sz w:val="20"/>
                <w:szCs w:val="20"/>
              </w:rPr>
            </w:pPr>
            <w:r w:rsidRPr="002A5CFF">
              <w:rPr>
                <w:sz w:val="20"/>
                <w:szCs w:val="20"/>
              </w:rPr>
              <w:t>Centrale</w:t>
            </w:r>
          </w:p>
        </w:tc>
        <w:tc>
          <w:tcPr>
            <w:tcW w:w="653" w:type="pct"/>
            <w:shd w:val="clear" w:color="auto" w:fill="auto"/>
            <w:vAlign w:val="center"/>
            <w:hideMark/>
          </w:tcPr>
          <w:p w14:paraId="1CA0CDC9" w14:textId="77777777" w:rsidR="001406AC" w:rsidRPr="002A5CFF" w:rsidRDefault="001406AC" w:rsidP="00B93240">
            <w:pPr>
              <w:jc w:val="center"/>
              <w:rPr>
                <w:sz w:val="20"/>
                <w:szCs w:val="20"/>
              </w:rPr>
            </w:pPr>
            <w:r w:rsidRPr="002A5CFF">
              <w:rPr>
                <w:sz w:val="20"/>
                <w:szCs w:val="20"/>
              </w:rPr>
              <w:t>Centrale</w:t>
            </w:r>
          </w:p>
        </w:tc>
        <w:tc>
          <w:tcPr>
            <w:tcW w:w="1356" w:type="pct"/>
            <w:shd w:val="clear" w:color="auto" w:fill="auto"/>
            <w:vAlign w:val="center"/>
            <w:hideMark/>
          </w:tcPr>
          <w:p w14:paraId="60036006" w14:textId="77777777" w:rsidR="001406AC" w:rsidRPr="002A5CFF" w:rsidRDefault="001406AC" w:rsidP="00B93240">
            <w:pPr>
              <w:jc w:val="center"/>
              <w:rPr>
                <w:sz w:val="20"/>
                <w:szCs w:val="20"/>
              </w:rPr>
            </w:pPr>
            <w:r w:rsidRPr="002A5CFF">
              <w:rPr>
                <w:sz w:val="20"/>
                <w:szCs w:val="20"/>
              </w:rPr>
              <w:t>Centrale (Fernetti)</w:t>
            </w:r>
          </w:p>
        </w:tc>
      </w:tr>
      <w:tr w:rsidR="001406AC" w:rsidRPr="008E6F8E" w14:paraId="1DB8C662" w14:textId="77777777" w:rsidTr="001D2EE0">
        <w:trPr>
          <w:cantSplit/>
          <w:trHeight w:val="19"/>
          <w:jc w:val="center"/>
        </w:trPr>
        <w:tc>
          <w:tcPr>
            <w:tcW w:w="886" w:type="pct"/>
            <w:shd w:val="clear" w:color="auto" w:fill="auto"/>
            <w:vAlign w:val="center"/>
          </w:tcPr>
          <w:p w14:paraId="7D45ECA1" w14:textId="77777777" w:rsidR="001406AC" w:rsidRPr="008E6F8E" w:rsidRDefault="001406AC" w:rsidP="00B93240">
            <w:pPr>
              <w:rPr>
                <w:sz w:val="20"/>
                <w:szCs w:val="20"/>
              </w:rPr>
            </w:pPr>
            <w:r>
              <w:rPr>
                <w:sz w:val="20"/>
                <w:szCs w:val="20"/>
              </w:rPr>
              <w:t>Udine</w:t>
            </w:r>
          </w:p>
        </w:tc>
        <w:tc>
          <w:tcPr>
            <w:tcW w:w="531" w:type="pct"/>
            <w:vAlign w:val="center"/>
          </w:tcPr>
          <w:p w14:paraId="7E93C4B6" w14:textId="77777777" w:rsidR="001406AC" w:rsidRPr="008E6F8E" w:rsidRDefault="001406AC" w:rsidP="00B93240">
            <w:pPr>
              <w:jc w:val="center"/>
              <w:rPr>
                <w:sz w:val="20"/>
                <w:szCs w:val="20"/>
              </w:rPr>
            </w:pPr>
            <w:r>
              <w:rPr>
                <w:sz w:val="20"/>
                <w:szCs w:val="20"/>
              </w:rPr>
              <w:t>X</w:t>
            </w:r>
          </w:p>
        </w:tc>
        <w:tc>
          <w:tcPr>
            <w:tcW w:w="689" w:type="pct"/>
            <w:shd w:val="clear" w:color="auto" w:fill="auto"/>
            <w:vAlign w:val="center"/>
          </w:tcPr>
          <w:p w14:paraId="05EE6D70" w14:textId="77777777" w:rsidR="001406AC" w:rsidRPr="00A66315" w:rsidRDefault="001406AC" w:rsidP="00B93240">
            <w:pPr>
              <w:jc w:val="center"/>
              <w:rPr>
                <w:sz w:val="20"/>
                <w:szCs w:val="20"/>
                <w:highlight w:val="yellow"/>
              </w:rPr>
            </w:pPr>
          </w:p>
        </w:tc>
        <w:tc>
          <w:tcPr>
            <w:tcW w:w="883" w:type="pct"/>
            <w:shd w:val="clear" w:color="auto" w:fill="auto"/>
            <w:vAlign w:val="center"/>
          </w:tcPr>
          <w:p w14:paraId="26E903C8" w14:textId="77777777" w:rsidR="001406AC" w:rsidRPr="00A66315" w:rsidRDefault="001406AC" w:rsidP="00B93240">
            <w:pPr>
              <w:jc w:val="center"/>
              <w:rPr>
                <w:sz w:val="20"/>
                <w:szCs w:val="20"/>
                <w:highlight w:val="yellow"/>
              </w:rPr>
            </w:pPr>
          </w:p>
        </w:tc>
        <w:tc>
          <w:tcPr>
            <w:tcW w:w="653" w:type="pct"/>
            <w:shd w:val="clear" w:color="auto" w:fill="auto"/>
            <w:vAlign w:val="center"/>
          </w:tcPr>
          <w:p w14:paraId="5442DBEF" w14:textId="77777777" w:rsidR="001406AC" w:rsidRPr="00A66315" w:rsidRDefault="001406AC" w:rsidP="00B93240">
            <w:pPr>
              <w:jc w:val="center"/>
              <w:rPr>
                <w:sz w:val="20"/>
                <w:szCs w:val="20"/>
                <w:highlight w:val="yellow"/>
              </w:rPr>
            </w:pPr>
          </w:p>
        </w:tc>
        <w:tc>
          <w:tcPr>
            <w:tcW w:w="1356" w:type="pct"/>
            <w:shd w:val="clear" w:color="auto" w:fill="auto"/>
            <w:vAlign w:val="center"/>
          </w:tcPr>
          <w:p w14:paraId="23FC3638" w14:textId="77777777" w:rsidR="001406AC" w:rsidRPr="00A66315" w:rsidRDefault="001406AC" w:rsidP="00B93240">
            <w:pPr>
              <w:jc w:val="center"/>
              <w:rPr>
                <w:sz w:val="20"/>
                <w:szCs w:val="20"/>
                <w:highlight w:val="yellow"/>
              </w:rPr>
            </w:pPr>
          </w:p>
        </w:tc>
      </w:tr>
      <w:tr w:rsidR="001406AC" w:rsidRPr="008E6F8E" w14:paraId="25077DEB" w14:textId="77777777" w:rsidTr="001D2EE0">
        <w:trPr>
          <w:cantSplit/>
          <w:trHeight w:val="19"/>
          <w:jc w:val="center"/>
        </w:trPr>
        <w:tc>
          <w:tcPr>
            <w:tcW w:w="886" w:type="pct"/>
            <w:shd w:val="clear" w:color="auto" w:fill="auto"/>
            <w:vAlign w:val="center"/>
            <w:hideMark/>
          </w:tcPr>
          <w:p w14:paraId="549F4E61" w14:textId="77777777" w:rsidR="001406AC" w:rsidRPr="008E6F8E" w:rsidRDefault="001406AC" w:rsidP="00B93240">
            <w:pPr>
              <w:rPr>
                <w:sz w:val="20"/>
                <w:szCs w:val="20"/>
              </w:rPr>
            </w:pPr>
            <w:r w:rsidRPr="008E6F8E">
              <w:rPr>
                <w:sz w:val="20"/>
                <w:szCs w:val="20"/>
              </w:rPr>
              <w:t>Venezia</w:t>
            </w:r>
          </w:p>
        </w:tc>
        <w:tc>
          <w:tcPr>
            <w:tcW w:w="531" w:type="pct"/>
            <w:vAlign w:val="center"/>
          </w:tcPr>
          <w:p w14:paraId="7E8EC297" w14:textId="77777777" w:rsidR="001406AC" w:rsidRPr="008E6F8E" w:rsidRDefault="001406AC" w:rsidP="00B93240">
            <w:pPr>
              <w:jc w:val="center"/>
              <w:rPr>
                <w:sz w:val="20"/>
                <w:szCs w:val="20"/>
              </w:rPr>
            </w:pPr>
            <w:r>
              <w:rPr>
                <w:sz w:val="20"/>
                <w:szCs w:val="20"/>
              </w:rPr>
              <w:t>X</w:t>
            </w:r>
          </w:p>
        </w:tc>
        <w:tc>
          <w:tcPr>
            <w:tcW w:w="689" w:type="pct"/>
            <w:shd w:val="clear" w:color="auto" w:fill="auto"/>
            <w:vAlign w:val="center"/>
            <w:hideMark/>
          </w:tcPr>
          <w:p w14:paraId="45CC1583" w14:textId="77777777" w:rsidR="001406AC" w:rsidRPr="002A5CFF" w:rsidRDefault="001406AC" w:rsidP="00B93240">
            <w:pPr>
              <w:jc w:val="center"/>
              <w:rPr>
                <w:sz w:val="20"/>
                <w:szCs w:val="20"/>
              </w:rPr>
            </w:pPr>
            <w:r w:rsidRPr="002A5CFF">
              <w:rPr>
                <w:sz w:val="20"/>
                <w:szCs w:val="20"/>
              </w:rPr>
              <w:t>Centrale</w:t>
            </w:r>
          </w:p>
        </w:tc>
        <w:tc>
          <w:tcPr>
            <w:tcW w:w="883" w:type="pct"/>
            <w:shd w:val="clear" w:color="auto" w:fill="auto"/>
            <w:vAlign w:val="center"/>
            <w:hideMark/>
          </w:tcPr>
          <w:p w14:paraId="416229C4" w14:textId="77777777" w:rsidR="001406AC" w:rsidRPr="002A5CFF" w:rsidRDefault="001406AC" w:rsidP="00B93240">
            <w:pPr>
              <w:jc w:val="center"/>
              <w:rPr>
                <w:sz w:val="20"/>
                <w:szCs w:val="20"/>
              </w:rPr>
            </w:pPr>
            <w:r w:rsidRPr="002A5CFF">
              <w:rPr>
                <w:sz w:val="20"/>
                <w:szCs w:val="20"/>
              </w:rPr>
              <w:t>Centrale</w:t>
            </w:r>
          </w:p>
        </w:tc>
        <w:tc>
          <w:tcPr>
            <w:tcW w:w="653" w:type="pct"/>
            <w:shd w:val="clear" w:color="auto" w:fill="auto"/>
            <w:vAlign w:val="center"/>
            <w:hideMark/>
          </w:tcPr>
          <w:p w14:paraId="6DE9229C" w14:textId="77777777" w:rsidR="001406AC" w:rsidRPr="002A5CFF" w:rsidRDefault="001406AC" w:rsidP="00B93240">
            <w:pPr>
              <w:jc w:val="center"/>
              <w:rPr>
                <w:sz w:val="20"/>
                <w:szCs w:val="20"/>
              </w:rPr>
            </w:pPr>
            <w:r w:rsidRPr="002A5CFF">
              <w:rPr>
                <w:sz w:val="20"/>
                <w:szCs w:val="20"/>
              </w:rPr>
              <w:t>Centrale</w:t>
            </w:r>
          </w:p>
        </w:tc>
        <w:tc>
          <w:tcPr>
            <w:tcW w:w="1356" w:type="pct"/>
            <w:shd w:val="clear" w:color="auto" w:fill="auto"/>
            <w:vAlign w:val="center"/>
            <w:hideMark/>
          </w:tcPr>
          <w:p w14:paraId="23E1B5C8" w14:textId="77777777" w:rsidR="001406AC" w:rsidRPr="00A66315" w:rsidRDefault="001406AC" w:rsidP="00B93240">
            <w:pPr>
              <w:jc w:val="center"/>
              <w:rPr>
                <w:sz w:val="20"/>
                <w:szCs w:val="20"/>
                <w:highlight w:val="yellow"/>
              </w:rPr>
            </w:pPr>
          </w:p>
        </w:tc>
      </w:tr>
      <w:tr w:rsidR="001406AC" w:rsidRPr="008E6F8E" w14:paraId="5EF0EDF8" w14:textId="77777777" w:rsidTr="001D2EE0">
        <w:trPr>
          <w:cantSplit/>
          <w:trHeight w:val="19"/>
          <w:jc w:val="center"/>
        </w:trPr>
        <w:tc>
          <w:tcPr>
            <w:tcW w:w="886" w:type="pct"/>
            <w:shd w:val="clear" w:color="auto" w:fill="auto"/>
            <w:vAlign w:val="center"/>
            <w:hideMark/>
          </w:tcPr>
          <w:p w14:paraId="2B76660E" w14:textId="77777777" w:rsidR="001406AC" w:rsidRPr="008E6F8E" w:rsidRDefault="001406AC" w:rsidP="00B93240">
            <w:pPr>
              <w:rPr>
                <w:sz w:val="20"/>
                <w:szCs w:val="20"/>
              </w:rPr>
            </w:pPr>
            <w:r w:rsidRPr="008E6F8E">
              <w:rPr>
                <w:sz w:val="20"/>
                <w:szCs w:val="20"/>
              </w:rPr>
              <w:t>Verona</w:t>
            </w:r>
          </w:p>
        </w:tc>
        <w:tc>
          <w:tcPr>
            <w:tcW w:w="531" w:type="pct"/>
            <w:vAlign w:val="center"/>
          </w:tcPr>
          <w:p w14:paraId="7835FE13" w14:textId="77777777" w:rsidR="001406AC" w:rsidRPr="008E6F8E" w:rsidRDefault="001406AC" w:rsidP="00B93240">
            <w:pPr>
              <w:jc w:val="center"/>
              <w:rPr>
                <w:sz w:val="20"/>
                <w:szCs w:val="20"/>
              </w:rPr>
            </w:pPr>
            <w:r>
              <w:rPr>
                <w:sz w:val="20"/>
                <w:szCs w:val="20"/>
              </w:rPr>
              <w:t>X</w:t>
            </w:r>
          </w:p>
        </w:tc>
        <w:tc>
          <w:tcPr>
            <w:tcW w:w="689" w:type="pct"/>
            <w:shd w:val="clear" w:color="auto" w:fill="auto"/>
            <w:vAlign w:val="center"/>
            <w:hideMark/>
          </w:tcPr>
          <w:p w14:paraId="4A611AAF" w14:textId="77777777" w:rsidR="001406AC" w:rsidRPr="002A5CFF" w:rsidRDefault="001406AC" w:rsidP="00B93240">
            <w:pPr>
              <w:jc w:val="center"/>
              <w:rPr>
                <w:sz w:val="20"/>
                <w:szCs w:val="20"/>
              </w:rPr>
            </w:pPr>
            <w:r w:rsidRPr="002A5CFF">
              <w:rPr>
                <w:sz w:val="20"/>
                <w:szCs w:val="20"/>
              </w:rPr>
              <w:t>Globale</w:t>
            </w:r>
          </w:p>
        </w:tc>
        <w:tc>
          <w:tcPr>
            <w:tcW w:w="883" w:type="pct"/>
            <w:shd w:val="clear" w:color="auto" w:fill="auto"/>
            <w:vAlign w:val="center"/>
            <w:hideMark/>
          </w:tcPr>
          <w:p w14:paraId="0A49881D" w14:textId="77777777" w:rsidR="001406AC" w:rsidRPr="002A5CFF" w:rsidRDefault="001406AC" w:rsidP="00B93240">
            <w:pPr>
              <w:jc w:val="center"/>
              <w:rPr>
                <w:sz w:val="20"/>
                <w:szCs w:val="20"/>
              </w:rPr>
            </w:pPr>
          </w:p>
        </w:tc>
        <w:tc>
          <w:tcPr>
            <w:tcW w:w="653" w:type="pct"/>
            <w:shd w:val="clear" w:color="auto" w:fill="auto"/>
            <w:vAlign w:val="center"/>
            <w:hideMark/>
          </w:tcPr>
          <w:p w14:paraId="41F78086" w14:textId="77777777" w:rsidR="001406AC" w:rsidRPr="002A5CFF" w:rsidRDefault="001406AC" w:rsidP="00B93240">
            <w:pPr>
              <w:jc w:val="center"/>
              <w:rPr>
                <w:sz w:val="20"/>
                <w:szCs w:val="20"/>
              </w:rPr>
            </w:pPr>
          </w:p>
        </w:tc>
        <w:tc>
          <w:tcPr>
            <w:tcW w:w="1356" w:type="pct"/>
            <w:shd w:val="clear" w:color="auto" w:fill="auto"/>
            <w:vAlign w:val="center"/>
            <w:hideMark/>
          </w:tcPr>
          <w:p w14:paraId="4F0A732A" w14:textId="77777777" w:rsidR="001406AC" w:rsidRPr="002A5CFF" w:rsidRDefault="001406AC" w:rsidP="00B93240">
            <w:pPr>
              <w:jc w:val="center"/>
              <w:rPr>
                <w:sz w:val="20"/>
                <w:szCs w:val="20"/>
              </w:rPr>
            </w:pPr>
            <w:r w:rsidRPr="002A5CFF">
              <w:rPr>
                <w:sz w:val="20"/>
                <w:szCs w:val="20"/>
              </w:rPr>
              <w:t>Centrale</w:t>
            </w:r>
          </w:p>
        </w:tc>
      </w:tr>
      <w:tr w:rsidR="001406AC" w:rsidRPr="008E6F8E" w14:paraId="60BF0CB4" w14:textId="77777777" w:rsidTr="001D2EE0">
        <w:trPr>
          <w:cantSplit/>
          <w:trHeight w:val="19"/>
          <w:jc w:val="center"/>
        </w:trPr>
        <w:tc>
          <w:tcPr>
            <w:tcW w:w="886" w:type="pct"/>
            <w:shd w:val="clear" w:color="auto" w:fill="auto"/>
            <w:vAlign w:val="center"/>
          </w:tcPr>
          <w:p w14:paraId="5BE62985" w14:textId="77777777" w:rsidR="001406AC" w:rsidRPr="008E6F8E" w:rsidRDefault="001406AC" w:rsidP="00B93240">
            <w:pPr>
              <w:rPr>
                <w:sz w:val="20"/>
                <w:szCs w:val="20"/>
              </w:rPr>
            </w:pPr>
            <w:r>
              <w:rPr>
                <w:sz w:val="20"/>
                <w:szCs w:val="20"/>
              </w:rPr>
              <w:t>Vicenza</w:t>
            </w:r>
          </w:p>
        </w:tc>
        <w:tc>
          <w:tcPr>
            <w:tcW w:w="531" w:type="pct"/>
            <w:vAlign w:val="center"/>
          </w:tcPr>
          <w:p w14:paraId="27D3B8C5" w14:textId="77777777" w:rsidR="001406AC" w:rsidRPr="008E6F8E" w:rsidRDefault="001406AC" w:rsidP="00B93240">
            <w:pPr>
              <w:jc w:val="center"/>
              <w:rPr>
                <w:sz w:val="20"/>
                <w:szCs w:val="20"/>
              </w:rPr>
            </w:pPr>
            <w:r>
              <w:rPr>
                <w:sz w:val="20"/>
                <w:szCs w:val="20"/>
              </w:rPr>
              <w:t>X</w:t>
            </w:r>
          </w:p>
        </w:tc>
        <w:tc>
          <w:tcPr>
            <w:tcW w:w="689" w:type="pct"/>
            <w:shd w:val="clear" w:color="auto" w:fill="auto"/>
            <w:vAlign w:val="center"/>
          </w:tcPr>
          <w:p w14:paraId="00643529" w14:textId="77777777" w:rsidR="001406AC" w:rsidRPr="00A66315" w:rsidRDefault="001406AC" w:rsidP="00B93240">
            <w:pPr>
              <w:jc w:val="center"/>
              <w:rPr>
                <w:sz w:val="20"/>
                <w:szCs w:val="20"/>
                <w:highlight w:val="yellow"/>
              </w:rPr>
            </w:pPr>
          </w:p>
        </w:tc>
        <w:tc>
          <w:tcPr>
            <w:tcW w:w="883" w:type="pct"/>
            <w:shd w:val="clear" w:color="auto" w:fill="auto"/>
            <w:vAlign w:val="center"/>
          </w:tcPr>
          <w:p w14:paraId="1F582656" w14:textId="77777777" w:rsidR="001406AC" w:rsidRPr="00A66315" w:rsidRDefault="001406AC" w:rsidP="00B93240">
            <w:pPr>
              <w:jc w:val="center"/>
              <w:rPr>
                <w:sz w:val="20"/>
                <w:szCs w:val="20"/>
                <w:highlight w:val="yellow"/>
              </w:rPr>
            </w:pPr>
          </w:p>
        </w:tc>
        <w:tc>
          <w:tcPr>
            <w:tcW w:w="653" w:type="pct"/>
            <w:shd w:val="clear" w:color="auto" w:fill="auto"/>
            <w:vAlign w:val="center"/>
          </w:tcPr>
          <w:p w14:paraId="13C36CD1" w14:textId="77777777" w:rsidR="001406AC" w:rsidRPr="00A66315" w:rsidRDefault="001406AC" w:rsidP="00B93240">
            <w:pPr>
              <w:jc w:val="center"/>
              <w:rPr>
                <w:sz w:val="20"/>
                <w:szCs w:val="20"/>
                <w:highlight w:val="yellow"/>
              </w:rPr>
            </w:pPr>
          </w:p>
        </w:tc>
        <w:tc>
          <w:tcPr>
            <w:tcW w:w="1356" w:type="pct"/>
            <w:shd w:val="clear" w:color="auto" w:fill="auto"/>
            <w:vAlign w:val="center"/>
          </w:tcPr>
          <w:p w14:paraId="4B3238EF" w14:textId="77777777" w:rsidR="001406AC" w:rsidRPr="00A66315" w:rsidRDefault="001406AC" w:rsidP="00B93240">
            <w:pPr>
              <w:jc w:val="center"/>
              <w:rPr>
                <w:sz w:val="20"/>
                <w:szCs w:val="20"/>
                <w:highlight w:val="yellow"/>
              </w:rPr>
            </w:pPr>
          </w:p>
        </w:tc>
      </w:tr>
    </w:tbl>
    <w:p w14:paraId="14D85D4F" w14:textId="539D0666" w:rsidR="001406AC" w:rsidRPr="00C20E99" w:rsidRDefault="001406AC" w:rsidP="007C262D">
      <w:pPr>
        <w:rPr>
          <w:i/>
          <w:sz w:val="18"/>
          <w:szCs w:val="18"/>
        </w:rPr>
      </w:pPr>
      <w:r w:rsidRPr="00C20E99">
        <w:rPr>
          <w:i/>
          <w:sz w:val="18"/>
          <w:szCs w:val="18"/>
        </w:rPr>
        <w:t>Fonte: PE-CONS 56/24 ADD 1</w:t>
      </w:r>
      <w:r w:rsidR="002500AC" w:rsidRPr="00C20E99">
        <w:rPr>
          <w:i/>
          <w:sz w:val="18"/>
          <w:szCs w:val="18"/>
        </w:rPr>
        <w:t>3</w:t>
      </w:r>
      <w:r w:rsidRPr="00C20E99">
        <w:rPr>
          <w:i/>
          <w:sz w:val="18"/>
          <w:szCs w:val="18"/>
        </w:rPr>
        <w:t xml:space="preserve"> – Allegato </w:t>
      </w:r>
      <w:r w:rsidR="002500AC" w:rsidRPr="00C20E99">
        <w:rPr>
          <w:i/>
          <w:sz w:val="18"/>
          <w:szCs w:val="18"/>
        </w:rPr>
        <w:t>II</w:t>
      </w:r>
    </w:p>
    <w:p w14:paraId="26F81EC2" w14:textId="4B80562C" w:rsidR="0020743E" w:rsidRDefault="00C2203B" w:rsidP="00E94BCF">
      <w:pPr>
        <w:pStyle w:val="Titolo1"/>
      </w:pPr>
      <w:r w:rsidRPr="008E6F8E">
        <w:rPr>
          <w:sz w:val="18"/>
          <w:szCs w:val="18"/>
        </w:rPr>
        <w:br w:type="page"/>
      </w:r>
      <w:bookmarkStart w:id="23" w:name="_Toc169294149"/>
      <w:bookmarkStart w:id="24" w:name="_Toc168327325"/>
      <w:r w:rsidR="0020743E" w:rsidRPr="0020743E">
        <w:lastRenderedPageBreak/>
        <w:t xml:space="preserve">Programmazione </w:t>
      </w:r>
      <w:r w:rsidR="00E94BCF" w:rsidRPr="00CF4927">
        <w:t>CEF 2014-2020</w:t>
      </w:r>
      <w:bookmarkEnd w:id="23"/>
    </w:p>
    <w:p w14:paraId="0202BED7" w14:textId="66BE20AB" w:rsidR="00E94BCF" w:rsidRPr="0020743E" w:rsidRDefault="00E94BCF" w:rsidP="000164F2">
      <w:pPr>
        <w:pStyle w:val="Titolo2"/>
        <w:rPr>
          <w:smallCaps/>
        </w:rPr>
      </w:pPr>
      <w:r w:rsidRPr="00CF4927">
        <w:t xml:space="preserve"> </w:t>
      </w:r>
      <w:bookmarkStart w:id="25" w:name="_Toc169294150"/>
      <w:r w:rsidR="006B73DA" w:rsidRPr="0020743E">
        <w:t xml:space="preserve">Panoramica </w:t>
      </w:r>
      <w:r w:rsidR="0020743E" w:rsidRPr="0020743E">
        <w:t>de</w:t>
      </w:r>
      <w:r w:rsidRPr="0020743E">
        <w:t>lla programmazione a livello europeo</w:t>
      </w:r>
      <w:bookmarkEnd w:id="24"/>
      <w:bookmarkEnd w:id="25"/>
    </w:p>
    <w:p w14:paraId="36662ED8" w14:textId="0480F575" w:rsidR="00E94BCF" w:rsidRDefault="00E94BCF" w:rsidP="003D3929">
      <w:pPr>
        <w:ind w:right="-24" w:firstLine="567"/>
      </w:pPr>
      <w:r>
        <w:t>Si riportano di seguito le rappresentazioni grafiche dei dati estratti dal</w:t>
      </w:r>
      <w:r w:rsidR="00CB73B1">
        <w:t>la</w:t>
      </w:r>
      <w:r w:rsidR="00520F68">
        <w:t xml:space="preserve"> “Dashboard”</w:t>
      </w:r>
      <w:r w:rsidR="00CF0BC4" w:rsidRPr="00CF0BC4">
        <w:rPr>
          <w:rStyle w:val="Rimandonotaapidipagina"/>
        </w:rPr>
        <w:t xml:space="preserve"> </w:t>
      </w:r>
      <w:r w:rsidR="00CF0BC4">
        <w:rPr>
          <w:rStyle w:val="Rimandonotaapidipagina"/>
        </w:rPr>
        <w:footnoteReference w:id="2"/>
      </w:r>
      <w:r w:rsidR="00CB73B1">
        <w:t xml:space="preserve"> pubblica creata e gestita dall’Agenzia esecutiva</w:t>
      </w:r>
      <w:r w:rsidR="00520F68">
        <w:t xml:space="preserve"> </w:t>
      </w:r>
      <w:r>
        <w:t>CINEA</w:t>
      </w:r>
      <w:r w:rsidR="00DD444A">
        <w:t xml:space="preserve"> con l’obiettivo di riunire in un unico strumento tutti i programmi gestiti, che illustrano</w:t>
      </w:r>
      <w:r>
        <w:t xml:space="preserve"> la ripartizione nazionale delle risorse della programmazione 2014-2020 dello strumento CEF riferito ai soli trasporti</w:t>
      </w:r>
      <w:r w:rsidR="00DD444A">
        <w:t xml:space="preserve">. </w:t>
      </w:r>
      <w:r w:rsidR="003D46E4">
        <w:t xml:space="preserve">Secondo i dati </w:t>
      </w:r>
      <w:r w:rsidR="00366BAB">
        <w:t>dell’Agenzia</w:t>
      </w:r>
      <w:r w:rsidR="00CF0BC4">
        <w:t xml:space="preserve"> CINEA</w:t>
      </w:r>
      <w:r w:rsidR="003D46E4">
        <w:t xml:space="preserve">, </w:t>
      </w:r>
      <w:r w:rsidR="006E7036">
        <w:t xml:space="preserve">il contributo europeo complessivo erogato nell’ambito della programmazione </w:t>
      </w:r>
      <w:r w:rsidR="00E227BE">
        <w:t xml:space="preserve">2014-2020 </w:t>
      </w:r>
      <w:r w:rsidR="00625291">
        <w:t xml:space="preserve">è pari a circa </w:t>
      </w:r>
      <w:r w:rsidR="00FB0F96">
        <w:t>22</w:t>
      </w:r>
      <w:r w:rsidR="00070B77">
        <w:t>,88 miliardi di euro per complessiv</w:t>
      </w:r>
      <w:r w:rsidR="00DD444A">
        <w:t>i</w:t>
      </w:r>
      <w:r w:rsidR="00070B77">
        <w:t xml:space="preserve"> </w:t>
      </w:r>
      <w:r w:rsidR="008E5408">
        <w:t>1.036</w:t>
      </w:r>
      <w:r w:rsidR="00070B77">
        <w:t xml:space="preserve"> progetti che vedono coinvolti </w:t>
      </w:r>
      <w:r w:rsidR="008E5408">
        <w:t>2.971</w:t>
      </w:r>
      <w:r w:rsidR="00070B77">
        <w:t xml:space="preserve"> </w:t>
      </w:r>
      <w:r w:rsidR="001E1597">
        <w:t>beneficiari, europei e</w:t>
      </w:r>
      <w:r w:rsidR="00B910CE">
        <w:t>d extra-UE.</w:t>
      </w:r>
    </w:p>
    <w:p w14:paraId="10386193" w14:textId="77777777" w:rsidR="006C573A" w:rsidRDefault="006C573A" w:rsidP="003D3929">
      <w:pPr>
        <w:ind w:right="-24" w:firstLine="567"/>
      </w:pPr>
    </w:p>
    <w:p w14:paraId="58DEE932" w14:textId="432B9FC0" w:rsidR="006C573A" w:rsidRDefault="006C573A" w:rsidP="00CF0BC4">
      <w:pPr>
        <w:ind w:right="-24"/>
        <w:jc w:val="center"/>
      </w:pPr>
      <w:r>
        <w:rPr>
          <w:noProof/>
        </w:rPr>
        <w:drawing>
          <wp:inline distT="0" distB="0" distL="0" distR="0" wp14:anchorId="44702C58" wp14:editId="77BEB9DA">
            <wp:extent cx="4622800" cy="3833893"/>
            <wp:effectExtent l="0" t="0" r="6350" b="0"/>
            <wp:docPr id="13"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42612" cy="3850324"/>
                    </a:xfrm>
                    <a:prstGeom prst="rect">
                      <a:avLst/>
                    </a:prstGeom>
                    <a:noFill/>
                  </pic:spPr>
                </pic:pic>
              </a:graphicData>
            </a:graphic>
          </wp:inline>
        </w:drawing>
      </w:r>
      <w:r w:rsidRPr="00937FDF">
        <w:rPr>
          <w:noProof/>
        </w:rPr>
        <w:drawing>
          <wp:inline distT="0" distB="0" distL="0" distR="0" wp14:anchorId="7B9C52A0" wp14:editId="371AC813">
            <wp:extent cx="1209844" cy="2953162"/>
            <wp:effectExtent l="0" t="0" r="9525" b="0"/>
            <wp:docPr id="15" name="Immagine 15" descr="Immagine che contiene testo, schermata, design&#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magine 20" descr="Immagine che contiene testo, schermata, design&#10;&#10;Descrizione generata automaticamente"/>
                    <pic:cNvPicPr/>
                  </pic:nvPicPr>
                  <pic:blipFill>
                    <a:blip r:embed="rId21"/>
                    <a:stretch>
                      <a:fillRect/>
                    </a:stretch>
                  </pic:blipFill>
                  <pic:spPr>
                    <a:xfrm>
                      <a:off x="0" y="0"/>
                      <a:ext cx="1209844" cy="2953162"/>
                    </a:xfrm>
                    <a:prstGeom prst="rect">
                      <a:avLst/>
                    </a:prstGeom>
                  </pic:spPr>
                </pic:pic>
              </a:graphicData>
            </a:graphic>
          </wp:inline>
        </w:drawing>
      </w:r>
    </w:p>
    <w:p w14:paraId="3D47DEA5" w14:textId="7C2AEE2E" w:rsidR="001F11DC" w:rsidRPr="00CF4927" w:rsidRDefault="001F11DC" w:rsidP="00CF0BC4">
      <w:pPr>
        <w:ind w:left="426" w:firstLine="141"/>
      </w:pPr>
      <w:r>
        <w:rPr>
          <w:sz w:val="18"/>
          <w:szCs w:val="18"/>
        </w:rPr>
        <w:t xml:space="preserve">Fonte: Estrazione Dashboard </w:t>
      </w:r>
      <w:proofErr w:type="spellStart"/>
      <w:r>
        <w:rPr>
          <w:sz w:val="18"/>
          <w:szCs w:val="18"/>
        </w:rPr>
        <w:t>overview</w:t>
      </w:r>
      <w:proofErr w:type="spellEnd"/>
      <w:r>
        <w:rPr>
          <w:sz w:val="18"/>
          <w:szCs w:val="18"/>
        </w:rPr>
        <w:t xml:space="preserve"> </w:t>
      </w:r>
      <w:r w:rsidR="00B942F5">
        <w:rPr>
          <w:sz w:val="18"/>
          <w:szCs w:val="18"/>
        </w:rPr>
        <w:t>del 1</w:t>
      </w:r>
      <w:r w:rsidR="00CF0BC4">
        <w:rPr>
          <w:sz w:val="18"/>
          <w:szCs w:val="18"/>
        </w:rPr>
        <w:t>0</w:t>
      </w:r>
      <w:r w:rsidR="00B942F5">
        <w:rPr>
          <w:sz w:val="18"/>
          <w:szCs w:val="18"/>
        </w:rPr>
        <w:t>.06.2024</w:t>
      </w:r>
      <w:r>
        <w:rPr>
          <w:sz w:val="18"/>
          <w:szCs w:val="18"/>
        </w:rPr>
        <w:t>– Programma CEF Transport 2014-2020</w:t>
      </w:r>
    </w:p>
    <w:p w14:paraId="65FD2B5B" w14:textId="77777777" w:rsidR="003D3929" w:rsidRDefault="003D3929" w:rsidP="003D3929">
      <w:pPr>
        <w:ind w:right="-24" w:firstLine="567"/>
      </w:pPr>
      <w:bookmarkStart w:id="26" w:name="_Toc168327326"/>
    </w:p>
    <w:p w14:paraId="54F75477" w14:textId="5DF91398" w:rsidR="001B7D27" w:rsidRDefault="00731A05" w:rsidP="003D3929">
      <w:pPr>
        <w:ind w:right="-24" w:firstLine="567"/>
      </w:pPr>
      <w:r>
        <w:t xml:space="preserve">Il primo paese europeo percettore di fondi CEF Transport risulta la Polonia </w:t>
      </w:r>
      <w:r w:rsidR="00B40E90">
        <w:t xml:space="preserve">che attrae contributi europei per un </w:t>
      </w:r>
      <w:r w:rsidR="00A13303">
        <w:t xml:space="preserve">ammontare di oltre </w:t>
      </w:r>
      <w:r w:rsidR="007A4CDC">
        <w:t xml:space="preserve">4 miliardi di euro. </w:t>
      </w:r>
    </w:p>
    <w:p w14:paraId="68DF2723" w14:textId="53ED51A4" w:rsidR="001C5611" w:rsidRDefault="001C5611" w:rsidP="001C5611">
      <w:pPr>
        <w:ind w:left="426"/>
        <w:jc w:val="center"/>
        <w:rPr>
          <w:sz w:val="18"/>
          <w:szCs w:val="18"/>
        </w:rPr>
      </w:pPr>
      <w:r w:rsidRPr="001C5611">
        <w:rPr>
          <w:noProof/>
        </w:rPr>
        <w:drawing>
          <wp:inline distT="0" distB="0" distL="0" distR="0" wp14:anchorId="65825C86" wp14:editId="7CEC02EA">
            <wp:extent cx="5626100" cy="2418980"/>
            <wp:effectExtent l="0" t="0" r="0" b="635"/>
            <wp:docPr id="3" name="Immagine 3" descr="Immagine che contiene testo, schermata, numero,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magine 3" descr="Immagine che contiene testo, schermata, numero, Carattere&#10;&#10;Descrizione generata automaticamente"/>
                    <pic:cNvPicPr/>
                  </pic:nvPicPr>
                  <pic:blipFill>
                    <a:blip r:embed="rId22"/>
                    <a:stretch>
                      <a:fillRect/>
                    </a:stretch>
                  </pic:blipFill>
                  <pic:spPr>
                    <a:xfrm>
                      <a:off x="0" y="0"/>
                      <a:ext cx="5633960" cy="2422359"/>
                    </a:xfrm>
                    <a:prstGeom prst="rect">
                      <a:avLst/>
                    </a:prstGeom>
                  </pic:spPr>
                </pic:pic>
              </a:graphicData>
            </a:graphic>
          </wp:inline>
        </w:drawing>
      </w:r>
    </w:p>
    <w:p w14:paraId="1C617394" w14:textId="3EC7E0F4" w:rsidR="001C5611" w:rsidRPr="00CF4927" w:rsidRDefault="001C5611" w:rsidP="00CF0BC4">
      <w:pPr>
        <w:ind w:left="426" w:firstLine="141"/>
        <w:jc w:val="center"/>
      </w:pPr>
      <w:r>
        <w:rPr>
          <w:sz w:val="18"/>
          <w:szCs w:val="18"/>
        </w:rPr>
        <w:t xml:space="preserve">Fonte: Estrazione </w:t>
      </w:r>
      <w:r w:rsidR="000A087E">
        <w:rPr>
          <w:sz w:val="18"/>
          <w:szCs w:val="18"/>
        </w:rPr>
        <w:t xml:space="preserve">dati </w:t>
      </w:r>
      <w:r>
        <w:rPr>
          <w:sz w:val="18"/>
          <w:szCs w:val="18"/>
        </w:rPr>
        <w:t xml:space="preserve">Dashboard </w:t>
      </w:r>
      <w:proofErr w:type="spellStart"/>
      <w:r>
        <w:rPr>
          <w:sz w:val="18"/>
          <w:szCs w:val="18"/>
        </w:rPr>
        <w:t>overview</w:t>
      </w:r>
      <w:proofErr w:type="spellEnd"/>
      <w:r>
        <w:rPr>
          <w:sz w:val="18"/>
          <w:szCs w:val="18"/>
        </w:rPr>
        <w:t xml:space="preserve"> del 12.06.2024– Programma CEF </w:t>
      </w:r>
      <w:proofErr w:type="spellStart"/>
      <w:r>
        <w:rPr>
          <w:sz w:val="18"/>
          <w:szCs w:val="18"/>
        </w:rPr>
        <w:t>Transport</w:t>
      </w:r>
      <w:proofErr w:type="spellEnd"/>
      <w:r>
        <w:rPr>
          <w:sz w:val="18"/>
          <w:szCs w:val="18"/>
        </w:rPr>
        <w:t xml:space="preserve"> 2014-2020 – </w:t>
      </w:r>
      <w:proofErr w:type="spellStart"/>
      <w:r>
        <w:rPr>
          <w:sz w:val="18"/>
          <w:szCs w:val="18"/>
        </w:rPr>
        <w:t>rank</w:t>
      </w:r>
      <w:proofErr w:type="spellEnd"/>
      <w:r>
        <w:rPr>
          <w:sz w:val="18"/>
          <w:szCs w:val="18"/>
        </w:rPr>
        <w:t xml:space="preserve"> primi 10 Stati Membri</w:t>
      </w:r>
    </w:p>
    <w:p w14:paraId="01580934" w14:textId="619BC816" w:rsidR="001B7D27" w:rsidRDefault="001B7D27" w:rsidP="003D3929">
      <w:pPr>
        <w:ind w:right="-24" w:firstLine="567"/>
      </w:pPr>
    </w:p>
    <w:p w14:paraId="091EC52E" w14:textId="6D4E6204" w:rsidR="0020743E" w:rsidRPr="00242374" w:rsidRDefault="00DD444A" w:rsidP="00242374">
      <w:pPr>
        <w:ind w:right="-24" w:firstLine="567"/>
      </w:pPr>
      <w:r>
        <w:t xml:space="preserve">A livello nazionale, il contributo europeo assicurato dal portafoglio progetti, </w:t>
      </w:r>
      <w:r w:rsidR="003D3929" w:rsidRPr="008E6F8E">
        <w:t xml:space="preserve">pari ad </w:t>
      </w:r>
      <w:r w:rsidR="003D3929" w:rsidRPr="00EE46EF">
        <w:t xml:space="preserve">oltre </w:t>
      </w:r>
      <w:r w:rsidR="003D3929">
        <w:t>1.674</w:t>
      </w:r>
      <w:r w:rsidR="003D3929" w:rsidRPr="00EE46EF">
        <w:t xml:space="preserve"> milioni di euro</w:t>
      </w:r>
      <w:r>
        <w:t xml:space="preserve"> </w:t>
      </w:r>
      <w:r w:rsidR="003D3929">
        <w:t>rappresenta</w:t>
      </w:r>
      <w:r>
        <w:t xml:space="preserve"> </w:t>
      </w:r>
      <w:r w:rsidR="00B0427B" w:rsidRPr="00B0427B">
        <w:t xml:space="preserve">oltre </w:t>
      </w:r>
      <w:r w:rsidR="003D3929" w:rsidRPr="00B0427B">
        <w:t xml:space="preserve">il </w:t>
      </w:r>
      <w:r w:rsidR="00B0427B" w:rsidRPr="00B0427B">
        <w:t>10</w:t>
      </w:r>
      <w:r w:rsidR="003D3929" w:rsidRPr="00B0427B">
        <w:t>% di tutte</w:t>
      </w:r>
      <w:r w:rsidR="003D3929">
        <w:t xml:space="preserve"> le risorse CEF Transport</w:t>
      </w:r>
      <w:r w:rsidR="00242374">
        <w:t xml:space="preserve"> General</w:t>
      </w:r>
      <w:r w:rsidR="003D3929">
        <w:t xml:space="preserve"> e </w:t>
      </w:r>
      <w:r>
        <w:t xml:space="preserve">colloca </w:t>
      </w:r>
      <w:r w:rsidR="003D3929">
        <w:t xml:space="preserve">l’Italia al quarto posto </w:t>
      </w:r>
      <w:r>
        <w:t>tra i paesi percettori</w:t>
      </w:r>
      <w:r w:rsidR="003D3929">
        <w:t>.</w:t>
      </w:r>
      <w:r>
        <w:t xml:space="preserve"> </w:t>
      </w:r>
      <w:r w:rsidR="00AC3AD6">
        <w:t xml:space="preserve">Si precisa che </w:t>
      </w:r>
      <w:r w:rsidR="00242374">
        <w:t>i</w:t>
      </w:r>
      <w:r w:rsidR="00AC3AD6" w:rsidRPr="00AC3AD6">
        <w:t xml:space="preserve">l valore italiano indicato </w:t>
      </w:r>
      <w:r w:rsidR="00242374">
        <w:t xml:space="preserve">è soggetto a rimodulazioni per circa </w:t>
      </w:r>
      <w:r w:rsidR="00AC3AD6" w:rsidRPr="00AC3AD6">
        <w:t>13,55 milioni di euro</w:t>
      </w:r>
      <w:r w:rsidR="0081606D">
        <w:t xml:space="preserve"> </w:t>
      </w:r>
      <w:r w:rsidR="00242374">
        <w:t>per la</w:t>
      </w:r>
      <w:r w:rsidR="00AC3AD6" w:rsidRPr="00AC3AD6">
        <w:t xml:space="preserve"> chiusura di alcuni progetti </w:t>
      </w:r>
      <w:r>
        <w:t>che hanno registrato un</w:t>
      </w:r>
      <w:r w:rsidR="00AC3AD6" w:rsidRPr="00AC3AD6">
        <w:t xml:space="preserve"> </w:t>
      </w:r>
      <w:proofErr w:type="spellStart"/>
      <w:r w:rsidR="00AC3AD6" w:rsidRPr="00242374">
        <w:rPr>
          <w:i/>
          <w:iCs/>
        </w:rPr>
        <w:t>underspending</w:t>
      </w:r>
      <w:proofErr w:type="spellEnd"/>
      <w:r w:rsidR="00242374">
        <w:rPr>
          <w:i/>
          <w:iCs/>
        </w:rPr>
        <w:t xml:space="preserve"> </w:t>
      </w:r>
      <w:r w:rsidR="00242374" w:rsidRPr="00242374">
        <w:t>portandolo a 1.661 milioni di euro di euro.</w:t>
      </w:r>
    </w:p>
    <w:p w14:paraId="1CB31A74" w14:textId="77777777" w:rsidR="00CC1CC1" w:rsidRDefault="00CC1CC1" w:rsidP="00CC1CC1">
      <w:pPr>
        <w:spacing w:line="240" w:lineRule="auto"/>
        <w:jc w:val="left"/>
      </w:pPr>
    </w:p>
    <w:p w14:paraId="655CB017" w14:textId="604D9DFF" w:rsidR="00E94BCF" w:rsidRPr="0020743E" w:rsidRDefault="0020743E" w:rsidP="000164F2">
      <w:pPr>
        <w:pStyle w:val="Titolo2"/>
        <w:rPr>
          <w:smallCaps/>
        </w:rPr>
      </w:pPr>
      <w:bookmarkStart w:id="27" w:name="_Toc169294151"/>
      <w:r>
        <w:t>R</w:t>
      </w:r>
      <w:r w:rsidR="00E94BCF" w:rsidRPr="0020743E">
        <w:t>ipartizione per modalità e avanzamento finanziario del portafoglio dei progetti italiani</w:t>
      </w:r>
      <w:bookmarkEnd w:id="26"/>
      <w:bookmarkEnd w:id="27"/>
      <w:r>
        <w:t xml:space="preserve"> </w:t>
      </w:r>
    </w:p>
    <w:p w14:paraId="2FDC566C" w14:textId="49FD9899" w:rsidR="00E94BCF" w:rsidRDefault="00E94BCF" w:rsidP="00E94BCF">
      <w:pPr>
        <w:ind w:right="-24" w:firstLine="567"/>
      </w:pPr>
      <w:r w:rsidRPr="008E6F8E">
        <w:t xml:space="preserve">A differenza di altre forme di contribuzione europea, </w:t>
      </w:r>
      <w:r w:rsidRPr="008E6F8E">
        <w:rPr>
          <w:rStyle w:val="apple-converted-space"/>
          <w:bCs/>
          <w:bdr w:val="none" w:sz="0" w:space="0" w:color="auto" w:frame="1"/>
        </w:rPr>
        <w:t xml:space="preserve">i </w:t>
      </w:r>
      <w:r w:rsidRPr="008E6F8E">
        <w:t>fondi del programma CEF sono assegnati sulla base di bandi concorsuali pubblicati dalla Commissione europea.</w:t>
      </w:r>
      <w:r>
        <w:t xml:space="preserve"> </w:t>
      </w:r>
      <w:r w:rsidRPr="008E6F8E">
        <w:t xml:space="preserve">A partire dai bandi che si sono succeduti dal 2014, la </w:t>
      </w:r>
      <w:r w:rsidRPr="00997653">
        <w:rPr>
          <w:b/>
          <w:bCs/>
        </w:rPr>
        <w:t>partecipazione dell’Italia ha consentito di assicurare ai 1</w:t>
      </w:r>
      <w:r w:rsidR="000033AD" w:rsidRPr="00997653">
        <w:rPr>
          <w:b/>
          <w:bCs/>
        </w:rPr>
        <w:t>20</w:t>
      </w:r>
      <w:r w:rsidRPr="00997653">
        <w:rPr>
          <w:b/>
          <w:bCs/>
        </w:rPr>
        <w:t xml:space="preserve"> progetti appartenenti al portafoglio 2014-2020 contributi </w:t>
      </w:r>
      <w:proofErr w:type="gramStart"/>
      <w:r w:rsidR="00242374">
        <w:rPr>
          <w:b/>
          <w:bCs/>
        </w:rPr>
        <w:t xml:space="preserve">europei </w:t>
      </w:r>
      <w:r w:rsidRPr="00997653">
        <w:rPr>
          <w:b/>
          <w:bCs/>
        </w:rPr>
        <w:t xml:space="preserve"> pari</w:t>
      </w:r>
      <w:proofErr w:type="gramEnd"/>
      <w:r w:rsidRPr="00997653">
        <w:rPr>
          <w:b/>
          <w:bCs/>
        </w:rPr>
        <w:t xml:space="preserve"> a </w:t>
      </w:r>
      <w:r w:rsidR="005D0271" w:rsidRPr="00997653">
        <w:rPr>
          <w:b/>
          <w:bCs/>
        </w:rPr>
        <w:t>circa</w:t>
      </w:r>
      <w:r w:rsidRPr="00997653">
        <w:rPr>
          <w:b/>
          <w:bCs/>
        </w:rPr>
        <w:t xml:space="preserve"> 1.66</w:t>
      </w:r>
      <w:r w:rsidR="005D0271" w:rsidRPr="00997653">
        <w:rPr>
          <w:b/>
          <w:bCs/>
        </w:rPr>
        <w:t>1</w:t>
      </w:r>
      <w:r w:rsidRPr="00997653">
        <w:rPr>
          <w:b/>
          <w:bCs/>
        </w:rPr>
        <w:t xml:space="preserve"> milioni di euro</w:t>
      </w:r>
      <w:r w:rsidRPr="008E6F8E">
        <w:t>, ripartiti come illustrato</w:t>
      </w:r>
      <w:r w:rsidRPr="0055047F">
        <w:t xml:space="preserve"> </w:t>
      </w:r>
      <w:r w:rsidRPr="008E6F8E">
        <w:t>di seguito.</w:t>
      </w:r>
    </w:p>
    <w:p w14:paraId="29C37FDE" w14:textId="73DAC95E" w:rsidR="00E94BCF" w:rsidRPr="00C872A4" w:rsidRDefault="00E94BCF" w:rsidP="00997653">
      <w:pPr>
        <w:pStyle w:val="Titolo3"/>
      </w:pPr>
      <w:bookmarkStart w:id="28" w:name="_Toc168327327"/>
      <w:bookmarkStart w:id="29" w:name="_Toc169294152"/>
      <w:r w:rsidRPr="00C872A4">
        <w:t xml:space="preserve">Tab. </w:t>
      </w:r>
      <w:r w:rsidRPr="00C20E99">
        <w:t>XI.A.</w:t>
      </w:r>
      <w:r w:rsidR="0094255E" w:rsidRPr="00C20E99">
        <w:t>2</w:t>
      </w:r>
      <w:r w:rsidRPr="00C20E99">
        <w:t xml:space="preserve"> -</w:t>
      </w:r>
      <w:r w:rsidRPr="00C872A4">
        <w:t xml:space="preserve"> Contributo CEF assegnato all’Italia a valere sul bilancio UE 2014-2020 suddiviso per modalità di trasporto.</w:t>
      </w:r>
      <w:bookmarkEnd w:id="28"/>
      <w:bookmarkEnd w:id="29"/>
      <w:r w:rsidRPr="00C872A4">
        <w:t xml:space="preserve"> </w:t>
      </w:r>
    </w:p>
    <w:tbl>
      <w:tblPr>
        <w:tblW w:w="10399" w:type="dxa"/>
        <w:tblCellMar>
          <w:left w:w="70" w:type="dxa"/>
          <w:right w:w="70" w:type="dxa"/>
        </w:tblCellMar>
        <w:tblLook w:val="04A0" w:firstRow="1" w:lastRow="0" w:firstColumn="1" w:lastColumn="0" w:noHBand="0" w:noVBand="1"/>
      </w:tblPr>
      <w:tblGrid>
        <w:gridCol w:w="4036"/>
        <w:gridCol w:w="1015"/>
        <w:gridCol w:w="2010"/>
        <w:gridCol w:w="2010"/>
        <w:gridCol w:w="1328"/>
      </w:tblGrid>
      <w:tr w:rsidR="00E94BCF" w:rsidRPr="005D58C3" w14:paraId="24BB0B7F" w14:textId="77777777" w:rsidTr="00710331">
        <w:trPr>
          <w:trHeight w:val="908"/>
        </w:trPr>
        <w:tc>
          <w:tcPr>
            <w:tcW w:w="4036" w:type="dxa"/>
            <w:tcBorders>
              <w:top w:val="single" w:sz="4" w:space="0" w:color="auto"/>
              <w:left w:val="single" w:sz="4" w:space="0" w:color="auto"/>
              <w:bottom w:val="single" w:sz="4" w:space="0" w:color="auto"/>
              <w:right w:val="nil"/>
            </w:tcBorders>
            <w:shd w:val="clear" w:color="auto" w:fill="auto"/>
            <w:noWrap/>
            <w:vAlign w:val="center"/>
            <w:hideMark/>
          </w:tcPr>
          <w:p w14:paraId="4C0D1F8B" w14:textId="77777777" w:rsidR="00E94BCF" w:rsidRPr="005D58C3" w:rsidRDefault="00E94BCF" w:rsidP="00B043C0">
            <w:pPr>
              <w:spacing w:line="240" w:lineRule="auto"/>
              <w:jc w:val="center"/>
              <w:rPr>
                <w:b/>
                <w:bCs/>
                <w:color w:val="000000"/>
              </w:rPr>
            </w:pPr>
            <w:bookmarkStart w:id="30" w:name="_Toc137033585"/>
            <w:r w:rsidRPr="005D58C3">
              <w:rPr>
                <w:b/>
                <w:bCs/>
                <w:color w:val="000000"/>
              </w:rPr>
              <w:t>Modalità</w:t>
            </w:r>
          </w:p>
        </w:tc>
        <w:tc>
          <w:tcPr>
            <w:tcW w:w="1015" w:type="dxa"/>
            <w:tcBorders>
              <w:top w:val="single" w:sz="4" w:space="0" w:color="auto"/>
              <w:left w:val="nil"/>
              <w:bottom w:val="single" w:sz="4" w:space="0" w:color="auto"/>
              <w:right w:val="nil"/>
            </w:tcBorders>
            <w:shd w:val="clear" w:color="auto" w:fill="auto"/>
            <w:vAlign w:val="center"/>
            <w:hideMark/>
          </w:tcPr>
          <w:p w14:paraId="2E8004AB" w14:textId="77777777" w:rsidR="00E94BCF" w:rsidRPr="005D58C3" w:rsidRDefault="00E94BCF" w:rsidP="00B043C0">
            <w:pPr>
              <w:spacing w:line="240" w:lineRule="auto"/>
              <w:jc w:val="center"/>
              <w:rPr>
                <w:b/>
                <w:bCs/>
                <w:color w:val="000000"/>
              </w:rPr>
            </w:pPr>
            <w:r w:rsidRPr="005D58C3">
              <w:rPr>
                <w:b/>
                <w:bCs/>
                <w:color w:val="000000"/>
              </w:rPr>
              <w:t>Nr. Azioni</w:t>
            </w:r>
          </w:p>
        </w:tc>
        <w:tc>
          <w:tcPr>
            <w:tcW w:w="2010" w:type="dxa"/>
            <w:tcBorders>
              <w:top w:val="single" w:sz="4" w:space="0" w:color="auto"/>
              <w:left w:val="nil"/>
              <w:bottom w:val="single" w:sz="4" w:space="0" w:color="auto"/>
              <w:right w:val="nil"/>
            </w:tcBorders>
            <w:shd w:val="clear" w:color="auto" w:fill="auto"/>
            <w:vAlign w:val="center"/>
            <w:hideMark/>
          </w:tcPr>
          <w:p w14:paraId="003FE08D" w14:textId="77777777" w:rsidR="00E94BCF" w:rsidRPr="005D58C3" w:rsidRDefault="00E94BCF" w:rsidP="00B043C0">
            <w:pPr>
              <w:spacing w:line="240" w:lineRule="auto"/>
              <w:jc w:val="center"/>
              <w:rPr>
                <w:b/>
                <w:bCs/>
                <w:color w:val="000000"/>
              </w:rPr>
            </w:pPr>
            <w:r w:rsidRPr="005D58C3">
              <w:rPr>
                <w:b/>
                <w:bCs/>
                <w:color w:val="000000"/>
              </w:rPr>
              <w:t>Costo totale azioni ITALIA (x 1.000 €)</w:t>
            </w:r>
          </w:p>
        </w:tc>
        <w:tc>
          <w:tcPr>
            <w:tcW w:w="2010" w:type="dxa"/>
            <w:tcBorders>
              <w:top w:val="single" w:sz="4" w:space="0" w:color="auto"/>
              <w:left w:val="nil"/>
              <w:bottom w:val="single" w:sz="4" w:space="0" w:color="auto"/>
              <w:right w:val="nil"/>
            </w:tcBorders>
            <w:shd w:val="clear" w:color="auto" w:fill="auto"/>
            <w:vAlign w:val="center"/>
            <w:hideMark/>
          </w:tcPr>
          <w:p w14:paraId="2D963F31" w14:textId="77777777" w:rsidR="00E94BCF" w:rsidRPr="005D58C3" w:rsidRDefault="00E94BCF" w:rsidP="00B043C0">
            <w:pPr>
              <w:spacing w:line="240" w:lineRule="auto"/>
              <w:jc w:val="center"/>
              <w:rPr>
                <w:b/>
                <w:bCs/>
                <w:color w:val="000000"/>
              </w:rPr>
            </w:pPr>
            <w:r w:rsidRPr="005D58C3">
              <w:rPr>
                <w:b/>
                <w:bCs/>
                <w:color w:val="000000"/>
              </w:rPr>
              <w:t>Totale contributo CEF ITALIA (x 1.000 €)</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14:paraId="7802F698" w14:textId="77777777" w:rsidR="00E94BCF" w:rsidRPr="005D58C3" w:rsidRDefault="00E94BCF" w:rsidP="00B043C0">
            <w:pPr>
              <w:spacing w:line="240" w:lineRule="auto"/>
              <w:jc w:val="center"/>
              <w:rPr>
                <w:b/>
                <w:bCs/>
                <w:color w:val="000000"/>
              </w:rPr>
            </w:pPr>
            <w:r w:rsidRPr="005D58C3">
              <w:rPr>
                <w:b/>
                <w:bCs/>
                <w:color w:val="000000"/>
              </w:rPr>
              <w:t>% contributo CEF Italia</w:t>
            </w:r>
          </w:p>
        </w:tc>
      </w:tr>
      <w:tr w:rsidR="005D0271" w:rsidRPr="005D58C3" w14:paraId="3FF7FD55" w14:textId="77777777" w:rsidTr="00710331">
        <w:trPr>
          <w:trHeight w:val="312"/>
        </w:trPr>
        <w:tc>
          <w:tcPr>
            <w:tcW w:w="4036" w:type="dxa"/>
            <w:tcBorders>
              <w:top w:val="nil"/>
              <w:left w:val="single" w:sz="4" w:space="0" w:color="auto"/>
              <w:bottom w:val="nil"/>
              <w:right w:val="nil"/>
            </w:tcBorders>
            <w:shd w:val="clear" w:color="auto" w:fill="auto"/>
            <w:noWrap/>
            <w:vAlign w:val="center"/>
            <w:hideMark/>
          </w:tcPr>
          <w:p w14:paraId="36B4DEBB" w14:textId="77777777" w:rsidR="005D0271" w:rsidRPr="00710331" w:rsidRDefault="005D0271" w:rsidP="00AA3B23">
            <w:pPr>
              <w:spacing w:line="240" w:lineRule="auto"/>
              <w:jc w:val="left"/>
              <w:rPr>
                <w:color w:val="000000"/>
                <w:sz w:val="22"/>
                <w:szCs w:val="22"/>
              </w:rPr>
            </w:pPr>
            <w:r w:rsidRPr="00710331">
              <w:rPr>
                <w:color w:val="000000"/>
                <w:sz w:val="22"/>
                <w:szCs w:val="22"/>
              </w:rPr>
              <w:t>ERTMS</w:t>
            </w:r>
            <w:r w:rsidRPr="00710331">
              <w:rPr>
                <w:rStyle w:val="Rimandonotaapidipagina"/>
                <w:color w:val="000000"/>
                <w:sz w:val="22"/>
                <w:szCs w:val="22"/>
              </w:rPr>
              <w:footnoteReference w:id="3"/>
            </w:r>
            <w:r w:rsidRPr="00710331">
              <w:rPr>
                <w:color w:val="000000"/>
                <w:sz w:val="22"/>
                <w:szCs w:val="22"/>
              </w:rPr>
              <w:t>/ FERROVIARIA</w:t>
            </w:r>
          </w:p>
        </w:tc>
        <w:tc>
          <w:tcPr>
            <w:tcW w:w="1015" w:type="dxa"/>
            <w:tcBorders>
              <w:top w:val="nil"/>
              <w:left w:val="nil"/>
              <w:bottom w:val="nil"/>
              <w:right w:val="nil"/>
            </w:tcBorders>
            <w:shd w:val="clear" w:color="auto" w:fill="auto"/>
            <w:noWrap/>
            <w:vAlign w:val="center"/>
            <w:hideMark/>
          </w:tcPr>
          <w:p w14:paraId="53D16C5F" w14:textId="2CE5D9FF" w:rsidR="005D0271" w:rsidRPr="00710331" w:rsidRDefault="005D0271" w:rsidP="00AA3B23">
            <w:pPr>
              <w:spacing w:line="240" w:lineRule="auto"/>
              <w:jc w:val="center"/>
              <w:rPr>
                <w:color w:val="000000"/>
                <w:sz w:val="22"/>
                <w:szCs w:val="22"/>
              </w:rPr>
            </w:pPr>
            <w:r w:rsidRPr="00710331">
              <w:rPr>
                <w:sz w:val="22"/>
                <w:szCs w:val="22"/>
              </w:rPr>
              <w:t>29</w:t>
            </w:r>
          </w:p>
        </w:tc>
        <w:tc>
          <w:tcPr>
            <w:tcW w:w="2010" w:type="dxa"/>
            <w:tcBorders>
              <w:top w:val="nil"/>
              <w:left w:val="nil"/>
              <w:bottom w:val="nil"/>
              <w:right w:val="nil"/>
            </w:tcBorders>
            <w:shd w:val="clear" w:color="auto" w:fill="auto"/>
            <w:noWrap/>
            <w:vAlign w:val="center"/>
            <w:hideMark/>
          </w:tcPr>
          <w:p w14:paraId="24375A72" w14:textId="673D0792" w:rsidR="005D0271" w:rsidRPr="00710331" w:rsidRDefault="005D0271" w:rsidP="00AA3B23">
            <w:pPr>
              <w:spacing w:line="240" w:lineRule="auto"/>
              <w:jc w:val="right"/>
              <w:rPr>
                <w:color w:val="000000"/>
                <w:sz w:val="22"/>
                <w:szCs w:val="22"/>
              </w:rPr>
            </w:pPr>
            <w:r w:rsidRPr="00710331">
              <w:rPr>
                <w:sz w:val="22"/>
                <w:szCs w:val="22"/>
              </w:rPr>
              <w:t>3.116.542</w:t>
            </w:r>
          </w:p>
        </w:tc>
        <w:tc>
          <w:tcPr>
            <w:tcW w:w="2010" w:type="dxa"/>
            <w:tcBorders>
              <w:top w:val="nil"/>
              <w:left w:val="nil"/>
              <w:bottom w:val="nil"/>
              <w:right w:val="nil"/>
            </w:tcBorders>
            <w:shd w:val="clear" w:color="auto" w:fill="auto"/>
            <w:noWrap/>
            <w:vAlign w:val="center"/>
            <w:hideMark/>
          </w:tcPr>
          <w:p w14:paraId="7A958A66" w14:textId="78ADCA2B" w:rsidR="005D0271" w:rsidRPr="00710331" w:rsidRDefault="005D0271" w:rsidP="00AA3B23">
            <w:pPr>
              <w:spacing w:line="240" w:lineRule="auto"/>
              <w:jc w:val="right"/>
              <w:rPr>
                <w:color w:val="000000"/>
                <w:sz w:val="22"/>
                <w:szCs w:val="22"/>
              </w:rPr>
            </w:pPr>
            <w:r w:rsidRPr="00710331">
              <w:rPr>
                <w:sz w:val="22"/>
                <w:szCs w:val="22"/>
              </w:rPr>
              <w:t>1.290.808</w:t>
            </w:r>
          </w:p>
        </w:tc>
        <w:tc>
          <w:tcPr>
            <w:tcW w:w="1328" w:type="dxa"/>
            <w:tcBorders>
              <w:top w:val="nil"/>
              <w:left w:val="nil"/>
              <w:bottom w:val="nil"/>
              <w:right w:val="single" w:sz="4" w:space="0" w:color="auto"/>
            </w:tcBorders>
            <w:shd w:val="clear" w:color="auto" w:fill="auto"/>
            <w:noWrap/>
            <w:vAlign w:val="center"/>
            <w:hideMark/>
          </w:tcPr>
          <w:p w14:paraId="55EB53BA" w14:textId="61AD4D77" w:rsidR="005D0271" w:rsidRPr="00710331" w:rsidRDefault="005D0271" w:rsidP="00AA3B23">
            <w:pPr>
              <w:spacing w:line="240" w:lineRule="auto"/>
              <w:ind w:right="374"/>
              <w:jc w:val="right"/>
              <w:rPr>
                <w:color w:val="000000"/>
                <w:sz w:val="22"/>
                <w:szCs w:val="22"/>
              </w:rPr>
            </w:pPr>
            <w:r w:rsidRPr="00710331">
              <w:rPr>
                <w:sz w:val="22"/>
                <w:szCs w:val="22"/>
              </w:rPr>
              <w:t>77,7</w:t>
            </w:r>
          </w:p>
        </w:tc>
      </w:tr>
      <w:tr w:rsidR="00602BAE" w:rsidRPr="005D58C3" w14:paraId="075DCF49" w14:textId="77777777" w:rsidTr="00710331">
        <w:trPr>
          <w:trHeight w:val="312"/>
        </w:trPr>
        <w:tc>
          <w:tcPr>
            <w:tcW w:w="4036" w:type="dxa"/>
            <w:tcBorders>
              <w:top w:val="nil"/>
              <w:left w:val="single" w:sz="4" w:space="0" w:color="auto"/>
              <w:bottom w:val="nil"/>
              <w:right w:val="nil"/>
            </w:tcBorders>
            <w:shd w:val="clear" w:color="auto" w:fill="auto"/>
            <w:noWrap/>
            <w:vAlign w:val="center"/>
          </w:tcPr>
          <w:p w14:paraId="7E1F86AE" w14:textId="270BFB61" w:rsidR="00602BAE" w:rsidRPr="00710331" w:rsidRDefault="00602BAE" w:rsidP="00602BAE">
            <w:pPr>
              <w:spacing w:line="240" w:lineRule="auto"/>
              <w:jc w:val="left"/>
              <w:rPr>
                <w:color w:val="000000"/>
                <w:sz w:val="22"/>
                <w:szCs w:val="22"/>
              </w:rPr>
            </w:pPr>
            <w:r w:rsidRPr="00710331">
              <w:rPr>
                <w:color w:val="000000"/>
                <w:sz w:val="22"/>
                <w:szCs w:val="22"/>
              </w:rPr>
              <w:t>ITS</w:t>
            </w:r>
            <w:r w:rsidRPr="00710331">
              <w:rPr>
                <w:rStyle w:val="Rimandonotaapidipagina"/>
                <w:color w:val="000000"/>
                <w:sz w:val="22"/>
                <w:szCs w:val="22"/>
              </w:rPr>
              <w:footnoteReference w:id="4"/>
            </w:r>
            <w:r w:rsidRPr="00710331">
              <w:rPr>
                <w:color w:val="000000"/>
                <w:sz w:val="22"/>
                <w:szCs w:val="22"/>
              </w:rPr>
              <w:t>/ STRADALE</w:t>
            </w:r>
          </w:p>
        </w:tc>
        <w:tc>
          <w:tcPr>
            <w:tcW w:w="1015" w:type="dxa"/>
            <w:tcBorders>
              <w:top w:val="nil"/>
              <w:left w:val="nil"/>
              <w:bottom w:val="nil"/>
              <w:right w:val="nil"/>
            </w:tcBorders>
            <w:shd w:val="clear" w:color="auto" w:fill="auto"/>
            <w:noWrap/>
            <w:vAlign w:val="center"/>
          </w:tcPr>
          <w:p w14:paraId="1A7EB2CE" w14:textId="487A9150" w:rsidR="00602BAE" w:rsidRPr="00710331" w:rsidRDefault="00602BAE" w:rsidP="00602BAE">
            <w:pPr>
              <w:spacing w:line="240" w:lineRule="auto"/>
              <w:jc w:val="center"/>
              <w:rPr>
                <w:sz w:val="22"/>
                <w:szCs w:val="22"/>
              </w:rPr>
            </w:pPr>
            <w:r w:rsidRPr="00710331">
              <w:rPr>
                <w:sz w:val="22"/>
                <w:szCs w:val="22"/>
              </w:rPr>
              <w:t>34</w:t>
            </w:r>
          </w:p>
        </w:tc>
        <w:tc>
          <w:tcPr>
            <w:tcW w:w="2010" w:type="dxa"/>
            <w:tcBorders>
              <w:top w:val="nil"/>
              <w:left w:val="nil"/>
              <w:bottom w:val="nil"/>
              <w:right w:val="nil"/>
            </w:tcBorders>
            <w:shd w:val="clear" w:color="auto" w:fill="auto"/>
            <w:noWrap/>
            <w:vAlign w:val="center"/>
          </w:tcPr>
          <w:p w14:paraId="099E4A67" w14:textId="2125737F" w:rsidR="00602BAE" w:rsidRPr="00710331" w:rsidRDefault="00602BAE" w:rsidP="00602BAE">
            <w:pPr>
              <w:spacing w:line="240" w:lineRule="auto"/>
              <w:jc w:val="right"/>
              <w:rPr>
                <w:sz w:val="22"/>
                <w:szCs w:val="22"/>
              </w:rPr>
            </w:pPr>
            <w:r w:rsidRPr="00710331">
              <w:rPr>
                <w:sz w:val="22"/>
                <w:szCs w:val="22"/>
              </w:rPr>
              <w:t>371.670</w:t>
            </w:r>
          </w:p>
        </w:tc>
        <w:tc>
          <w:tcPr>
            <w:tcW w:w="2010" w:type="dxa"/>
            <w:tcBorders>
              <w:top w:val="nil"/>
              <w:left w:val="nil"/>
              <w:bottom w:val="nil"/>
              <w:right w:val="nil"/>
            </w:tcBorders>
            <w:shd w:val="clear" w:color="auto" w:fill="auto"/>
            <w:noWrap/>
            <w:vAlign w:val="center"/>
          </w:tcPr>
          <w:p w14:paraId="1899026C" w14:textId="34CC82EA" w:rsidR="00602BAE" w:rsidRPr="00710331" w:rsidRDefault="00602BAE" w:rsidP="00602BAE">
            <w:pPr>
              <w:spacing w:line="240" w:lineRule="auto"/>
              <w:jc w:val="right"/>
              <w:rPr>
                <w:sz w:val="22"/>
                <w:szCs w:val="22"/>
              </w:rPr>
            </w:pPr>
            <w:r w:rsidRPr="00710331">
              <w:rPr>
                <w:sz w:val="22"/>
                <w:szCs w:val="22"/>
              </w:rPr>
              <w:t>85.676</w:t>
            </w:r>
          </w:p>
        </w:tc>
        <w:tc>
          <w:tcPr>
            <w:tcW w:w="1328" w:type="dxa"/>
            <w:tcBorders>
              <w:top w:val="nil"/>
              <w:left w:val="nil"/>
              <w:bottom w:val="nil"/>
              <w:right w:val="single" w:sz="4" w:space="0" w:color="auto"/>
            </w:tcBorders>
            <w:shd w:val="clear" w:color="auto" w:fill="auto"/>
            <w:noWrap/>
            <w:vAlign w:val="center"/>
          </w:tcPr>
          <w:p w14:paraId="40FEBB22" w14:textId="24C71231" w:rsidR="00602BAE" w:rsidRPr="00710331" w:rsidRDefault="00602BAE" w:rsidP="00602BAE">
            <w:pPr>
              <w:spacing w:line="240" w:lineRule="auto"/>
              <w:ind w:right="374"/>
              <w:jc w:val="right"/>
              <w:rPr>
                <w:sz w:val="22"/>
                <w:szCs w:val="22"/>
              </w:rPr>
            </w:pPr>
            <w:r w:rsidRPr="00710331">
              <w:rPr>
                <w:sz w:val="22"/>
                <w:szCs w:val="22"/>
              </w:rPr>
              <w:t>5,1</w:t>
            </w:r>
          </w:p>
        </w:tc>
      </w:tr>
      <w:tr w:rsidR="00602BAE" w:rsidRPr="005D58C3" w14:paraId="2933FE1F" w14:textId="77777777" w:rsidTr="00710331">
        <w:trPr>
          <w:trHeight w:val="312"/>
        </w:trPr>
        <w:tc>
          <w:tcPr>
            <w:tcW w:w="4036" w:type="dxa"/>
            <w:tcBorders>
              <w:top w:val="nil"/>
              <w:left w:val="single" w:sz="4" w:space="0" w:color="auto"/>
              <w:bottom w:val="nil"/>
              <w:right w:val="nil"/>
            </w:tcBorders>
            <w:shd w:val="clear" w:color="auto" w:fill="auto"/>
            <w:noWrap/>
            <w:vAlign w:val="center"/>
            <w:hideMark/>
          </w:tcPr>
          <w:p w14:paraId="27BE7BE6" w14:textId="77777777" w:rsidR="00602BAE" w:rsidRPr="00710331" w:rsidRDefault="00602BAE" w:rsidP="00602BAE">
            <w:pPr>
              <w:spacing w:line="240" w:lineRule="auto"/>
              <w:jc w:val="left"/>
              <w:rPr>
                <w:color w:val="000000"/>
                <w:sz w:val="22"/>
                <w:szCs w:val="22"/>
              </w:rPr>
            </w:pPr>
            <w:r w:rsidRPr="00710331">
              <w:rPr>
                <w:color w:val="000000"/>
                <w:sz w:val="22"/>
                <w:szCs w:val="22"/>
              </w:rPr>
              <w:t>VTMIS</w:t>
            </w:r>
            <w:r w:rsidRPr="00710331">
              <w:rPr>
                <w:rStyle w:val="Rimandonotaapidipagina"/>
                <w:color w:val="000000"/>
                <w:sz w:val="22"/>
                <w:szCs w:val="22"/>
              </w:rPr>
              <w:footnoteReference w:id="5"/>
            </w:r>
            <w:r w:rsidRPr="00710331">
              <w:rPr>
                <w:color w:val="000000"/>
                <w:sz w:val="22"/>
                <w:szCs w:val="22"/>
              </w:rPr>
              <w:t>/PORTUALE/</w:t>
            </w:r>
            <w:proofErr w:type="spellStart"/>
            <w:r w:rsidRPr="00710331">
              <w:rPr>
                <w:color w:val="000000"/>
                <w:sz w:val="22"/>
                <w:szCs w:val="22"/>
              </w:rPr>
              <w:t>AdM</w:t>
            </w:r>
            <w:proofErr w:type="spellEnd"/>
            <w:r w:rsidRPr="00710331">
              <w:rPr>
                <w:rStyle w:val="Rimandonotaapidipagina"/>
                <w:color w:val="000000"/>
                <w:sz w:val="22"/>
                <w:szCs w:val="22"/>
              </w:rPr>
              <w:footnoteReference w:id="6"/>
            </w:r>
          </w:p>
        </w:tc>
        <w:tc>
          <w:tcPr>
            <w:tcW w:w="1015" w:type="dxa"/>
            <w:tcBorders>
              <w:top w:val="nil"/>
              <w:left w:val="nil"/>
              <w:bottom w:val="nil"/>
              <w:right w:val="nil"/>
            </w:tcBorders>
            <w:shd w:val="clear" w:color="auto" w:fill="auto"/>
            <w:noWrap/>
            <w:vAlign w:val="center"/>
            <w:hideMark/>
          </w:tcPr>
          <w:p w14:paraId="51A3EE1C" w14:textId="18223CC7" w:rsidR="00602BAE" w:rsidRPr="00710331" w:rsidRDefault="00602BAE" w:rsidP="00602BAE">
            <w:pPr>
              <w:spacing w:line="240" w:lineRule="auto"/>
              <w:jc w:val="center"/>
              <w:rPr>
                <w:color w:val="000000"/>
                <w:sz w:val="22"/>
                <w:szCs w:val="22"/>
              </w:rPr>
            </w:pPr>
            <w:r w:rsidRPr="00710331">
              <w:rPr>
                <w:sz w:val="22"/>
                <w:szCs w:val="22"/>
              </w:rPr>
              <w:t>26</w:t>
            </w:r>
          </w:p>
        </w:tc>
        <w:tc>
          <w:tcPr>
            <w:tcW w:w="2010" w:type="dxa"/>
            <w:tcBorders>
              <w:top w:val="nil"/>
              <w:left w:val="nil"/>
              <w:bottom w:val="nil"/>
              <w:right w:val="nil"/>
            </w:tcBorders>
            <w:shd w:val="clear" w:color="auto" w:fill="auto"/>
            <w:noWrap/>
            <w:vAlign w:val="center"/>
            <w:hideMark/>
          </w:tcPr>
          <w:p w14:paraId="18F293EC" w14:textId="4AE03230" w:rsidR="00602BAE" w:rsidRPr="00710331" w:rsidRDefault="00602BAE" w:rsidP="00602BAE">
            <w:pPr>
              <w:spacing w:line="240" w:lineRule="auto"/>
              <w:jc w:val="right"/>
              <w:rPr>
                <w:color w:val="000000"/>
                <w:sz w:val="22"/>
                <w:szCs w:val="22"/>
              </w:rPr>
            </w:pPr>
            <w:r w:rsidRPr="00710331">
              <w:rPr>
                <w:sz w:val="22"/>
                <w:szCs w:val="22"/>
              </w:rPr>
              <w:t>414.639</w:t>
            </w:r>
          </w:p>
        </w:tc>
        <w:tc>
          <w:tcPr>
            <w:tcW w:w="2010" w:type="dxa"/>
            <w:tcBorders>
              <w:top w:val="nil"/>
              <w:left w:val="nil"/>
              <w:bottom w:val="nil"/>
              <w:right w:val="nil"/>
            </w:tcBorders>
            <w:shd w:val="clear" w:color="auto" w:fill="auto"/>
            <w:noWrap/>
            <w:vAlign w:val="center"/>
            <w:hideMark/>
          </w:tcPr>
          <w:p w14:paraId="2D217FDB" w14:textId="0A59DACB" w:rsidR="00602BAE" w:rsidRPr="00710331" w:rsidRDefault="00602BAE" w:rsidP="00602BAE">
            <w:pPr>
              <w:spacing w:line="240" w:lineRule="auto"/>
              <w:jc w:val="right"/>
              <w:rPr>
                <w:color w:val="000000"/>
                <w:sz w:val="22"/>
                <w:szCs w:val="22"/>
              </w:rPr>
            </w:pPr>
            <w:r w:rsidRPr="00710331">
              <w:rPr>
                <w:sz w:val="22"/>
                <w:szCs w:val="22"/>
              </w:rPr>
              <w:t>94.566</w:t>
            </w:r>
          </w:p>
        </w:tc>
        <w:tc>
          <w:tcPr>
            <w:tcW w:w="1328" w:type="dxa"/>
            <w:tcBorders>
              <w:top w:val="nil"/>
              <w:left w:val="nil"/>
              <w:bottom w:val="nil"/>
              <w:right w:val="single" w:sz="4" w:space="0" w:color="auto"/>
            </w:tcBorders>
            <w:shd w:val="clear" w:color="auto" w:fill="auto"/>
            <w:noWrap/>
            <w:vAlign w:val="center"/>
            <w:hideMark/>
          </w:tcPr>
          <w:p w14:paraId="7932B418" w14:textId="193C0AA9" w:rsidR="00602BAE" w:rsidRPr="00710331" w:rsidRDefault="00602BAE" w:rsidP="00602BAE">
            <w:pPr>
              <w:spacing w:line="240" w:lineRule="auto"/>
              <w:ind w:right="374"/>
              <w:jc w:val="right"/>
              <w:rPr>
                <w:color w:val="000000"/>
                <w:sz w:val="22"/>
                <w:szCs w:val="22"/>
              </w:rPr>
            </w:pPr>
            <w:r w:rsidRPr="00710331">
              <w:rPr>
                <w:sz w:val="22"/>
                <w:szCs w:val="22"/>
              </w:rPr>
              <w:t>5,7</w:t>
            </w:r>
          </w:p>
        </w:tc>
      </w:tr>
      <w:tr w:rsidR="00602BAE" w:rsidRPr="005D58C3" w14:paraId="6A345778" w14:textId="77777777" w:rsidTr="00710331">
        <w:trPr>
          <w:trHeight w:val="312"/>
        </w:trPr>
        <w:tc>
          <w:tcPr>
            <w:tcW w:w="4036" w:type="dxa"/>
            <w:tcBorders>
              <w:top w:val="nil"/>
              <w:left w:val="single" w:sz="4" w:space="0" w:color="auto"/>
              <w:bottom w:val="nil"/>
              <w:right w:val="nil"/>
            </w:tcBorders>
            <w:shd w:val="clear" w:color="auto" w:fill="auto"/>
            <w:noWrap/>
            <w:vAlign w:val="center"/>
            <w:hideMark/>
          </w:tcPr>
          <w:p w14:paraId="4AE948B2" w14:textId="77777777" w:rsidR="00602BAE" w:rsidRPr="00710331" w:rsidRDefault="00602BAE" w:rsidP="00930426">
            <w:pPr>
              <w:spacing w:line="240" w:lineRule="auto"/>
              <w:jc w:val="left"/>
              <w:rPr>
                <w:color w:val="000000"/>
                <w:sz w:val="22"/>
                <w:szCs w:val="22"/>
              </w:rPr>
            </w:pPr>
            <w:r w:rsidRPr="00710331">
              <w:rPr>
                <w:color w:val="000000"/>
                <w:sz w:val="22"/>
                <w:szCs w:val="22"/>
              </w:rPr>
              <w:t>RIS</w:t>
            </w:r>
            <w:r w:rsidRPr="00710331">
              <w:rPr>
                <w:rStyle w:val="Rimandonotaapidipagina"/>
                <w:color w:val="000000"/>
                <w:sz w:val="22"/>
                <w:szCs w:val="22"/>
              </w:rPr>
              <w:footnoteReference w:id="7"/>
            </w:r>
            <w:r w:rsidRPr="00710331">
              <w:rPr>
                <w:color w:val="000000"/>
                <w:sz w:val="22"/>
                <w:szCs w:val="22"/>
              </w:rPr>
              <w:t>/NAVIGAZIONE INTERNA</w:t>
            </w:r>
          </w:p>
        </w:tc>
        <w:tc>
          <w:tcPr>
            <w:tcW w:w="1015" w:type="dxa"/>
            <w:tcBorders>
              <w:top w:val="nil"/>
              <w:left w:val="nil"/>
              <w:bottom w:val="nil"/>
              <w:right w:val="nil"/>
            </w:tcBorders>
            <w:shd w:val="clear" w:color="auto" w:fill="auto"/>
            <w:noWrap/>
            <w:vAlign w:val="center"/>
            <w:hideMark/>
          </w:tcPr>
          <w:p w14:paraId="7296A5E2" w14:textId="77777777" w:rsidR="00602BAE" w:rsidRPr="00710331" w:rsidRDefault="00602BAE" w:rsidP="00930426">
            <w:pPr>
              <w:spacing w:line="240" w:lineRule="auto"/>
              <w:jc w:val="center"/>
              <w:rPr>
                <w:color w:val="000000"/>
                <w:sz w:val="22"/>
                <w:szCs w:val="22"/>
              </w:rPr>
            </w:pPr>
            <w:r w:rsidRPr="00710331">
              <w:rPr>
                <w:sz w:val="22"/>
                <w:szCs w:val="22"/>
              </w:rPr>
              <w:t>4</w:t>
            </w:r>
          </w:p>
        </w:tc>
        <w:tc>
          <w:tcPr>
            <w:tcW w:w="2010" w:type="dxa"/>
            <w:tcBorders>
              <w:top w:val="nil"/>
              <w:left w:val="nil"/>
              <w:bottom w:val="nil"/>
              <w:right w:val="nil"/>
            </w:tcBorders>
            <w:shd w:val="clear" w:color="auto" w:fill="auto"/>
            <w:noWrap/>
            <w:vAlign w:val="center"/>
            <w:hideMark/>
          </w:tcPr>
          <w:p w14:paraId="1866CB69" w14:textId="77777777" w:rsidR="00602BAE" w:rsidRPr="00710331" w:rsidRDefault="00602BAE" w:rsidP="00930426">
            <w:pPr>
              <w:spacing w:line="240" w:lineRule="auto"/>
              <w:jc w:val="right"/>
              <w:rPr>
                <w:color w:val="000000"/>
                <w:sz w:val="22"/>
                <w:szCs w:val="22"/>
              </w:rPr>
            </w:pPr>
            <w:r w:rsidRPr="00710331">
              <w:rPr>
                <w:sz w:val="22"/>
                <w:szCs w:val="22"/>
              </w:rPr>
              <w:t>46.914</w:t>
            </w:r>
          </w:p>
        </w:tc>
        <w:tc>
          <w:tcPr>
            <w:tcW w:w="2010" w:type="dxa"/>
            <w:tcBorders>
              <w:top w:val="nil"/>
              <w:left w:val="nil"/>
              <w:bottom w:val="nil"/>
              <w:right w:val="nil"/>
            </w:tcBorders>
            <w:shd w:val="clear" w:color="auto" w:fill="auto"/>
            <w:noWrap/>
            <w:vAlign w:val="center"/>
            <w:hideMark/>
          </w:tcPr>
          <w:p w14:paraId="3A963BCF" w14:textId="77777777" w:rsidR="00602BAE" w:rsidRPr="00710331" w:rsidRDefault="00602BAE" w:rsidP="00930426">
            <w:pPr>
              <w:spacing w:line="240" w:lineRule="auto"/>
              <w:jc w:val="right"/>
              <w:rPr>
                <w:color w:val="000000"/>
                <w:sz w:val="22"/>
                <w:szCs w:val="22"/>
              </w:rPr>
            </w:pPr>
            <w:r w:rsidRPr="00710331">
              <w:rPr>
                <w:sz w:val="22"/>
                <w:szCs w:val="22"/>
              </w:rPr>
              <w:t>11.221</w:t>
            </w:r>
          </w:p>
        </w:tc>
        <w:tc>
          <w:tcPr>
            <w:tcW w:w="1328" w:type="dxa"/>
            <w:tcBorders>
              <w:top w:val="nil"/>
              <w:left w:val="nil"/>
              <w:bottom w:val="nil"/>
              <w:right w:val="single" w:sz="4" w:space="0" w:color="auto"/>
            </w:tcBorders>
            <w:shd w:val="clear" w:color="auto" w:fill="auto"/>
            <w:noWrap/>
            <w:vAlign w:val="center"/>
            <w:hideMark/>
          </w:tcPr>
          <w:p w14:paraId="308144AC" w14:textId="77777777" w:rsidR="00602BAE" w:rsidRPr="00710331" w:rsidRDefault="00602BAE" w:rsidP="00930426">
            <w:pPr>
              <w:spacing w:line="240" w:lineRule="auto"/>
              <w:ind w:right="374"/>
              <w:jc w:val="right"/>
              <w:rPr>
                <w:color w:val="000000"/>
                <w:sz w:val="22"/>
                <w:szCs w:val="22"/>
              </w:rPr>
            </w:pPr>
            <w:r w:rsidRPr="00710331">
              <w:rPr>
                <w:sz w:val="22"/>
                <w:szCs w:val="22"/>
              </w:rPr>
              <w:t>0,7</w:t>
            </w:r>
          </w:p>
        </w:tc>
      </w:tr>
      <w:tr w:rsidR="00602BAE" w:rsidRPr="005D58C3" w14:paraId="153E109E" w14:textId="77777777" w:rsidTr="00710331">
        <w:trPr>
          <w:trHeight w:val="312"/>
        </w:trPr>
        <w:tc>
          <w:tcPr>
            <w:tcW w:w="4036" w:type="dxa"/>
            <w:tcBorders>
              <w:top w:val="nil"/>
              <w:left w:val="single" w:sz="4" w:space="0" w:color="auto"/>
              <w:bottom w:val="nil"/>
              <w:right w:val="nil"/>
            </w:tcBorders>
            <w:shd w:val="clear" w:color="auto" w:fill="auto"/>
            <w:noWrap/>
            <w:vAlign w:val="center"/>
            <w:hideMark/>
          </w:tcPr>
          <w:p w14:paraId="34504FB1" w14:textId="77777777" w:rsidR="00602BAE" w:rsidRPr="00710331" w:rsidRDefault="00602BAE" w:rsidP="00602BAE">
            <w:pPr>
              <w:spacing w:line="240" w:lineRule="auto"/>
              <w:jc w:val="left"/>
              <w:rPr>
                <w:color w:val="000000"/>
                <w:sz w:val="22"/>
                <w:szCs w:val="22"/>
              </w:rPr>
            </w:pPr>
            <w:r w:rsidRPr="00710331">
              <w:rPr>
                <w:color w:val="000000"/>
                <w:sz w:val="22"/>
                <w:szCs w:val="22"/>
              </w:rPr>
              <w:t>ATM</w:t>
            </w:r>
            <w:r w:rsidRPr="00710331">
              <w:rPr>
                <w:rStyle w:val="Rimandonotaapidipagina"/>
                <w:color w:val="000000"/>
                <w:sz w:val="22"/>
                <w:szCs w:val="22"/>
              </w:rPr>
              <w:footnoteReference w:id="8"/>
            </w:r>
            <w:r w:rsidRPr="00710331">
              <w:rPr>
                <w:color w:val="000000"/>
                <w:sz w:val="22"/>
                <w:szCs w:val="22"/>
              </w:rPr>
              <w:t>/NAVIGAZIONE AEREA</w:t>
            </w:r>
          </w:p>
        </w:tc>
        <w:tc>
          <w:tcPr>
            <w:tcW w:w="1015" w:type="dxa"/>
            <w:tcBorders>
              <w:top w:val="nil"/>
              <w:left w:val="nil"/>
              <w:bottom w:val="nil"/>
              <w:right w:val="nil"/>
            </w:tcBorders>
            <w:shd w:val="clear" w:color="auto" w:fill="auto"/>
            <w:noWrap/>
            <w:vAlign w:val="center"/>
            <w:hideMark/>
          </w:tcPr>
          <w:p w14:paraId="080DFE8A" w14:textId="46FB95A7" w:rsidR="00602BAE" w:rsidRPr="00710331" w:rsidRDefault="00602BAE" w:rsidP="00602BAE">
            <w:pPr>
              <w:spacing w:line="240" w:lineRule="auto"/>
              <w:jc w:val="center"/>
              <w:rPr>
                <w:color w:val="000000"/>
                <w:sz w:val="22"/>
                <w:szCs w:val="22"/>
              </w:rPr>
            </w:pPr>
            <w:r w:rsidRPr="00710331">
              <w:rPr>
                <w:sz w:val="22"/>
                <w:szCs w:val="22"/>
              </w:rPr>
              <w:t>10</w:t>
            </w:r>
          </w:p>
        </w:tc>
        <w:tc>
          <w:tcPr>
            <w:tcW w:w="2010" w:type="dxa"/>
            <w:tcBorders>
              <w:top w:val="nil"/>
              <w:left w:val="nil"/>
              <w:bottom w:val="nil"/>
              <w:right w:val="nil"/>
            </w:tcBorders>
            <w:shd w:val="clear" w:color="auto" w:fill="auto"/>
            <w:noWrap/>
            <w:vAlign w:val="center"/>
            <w:hideMark/>
          </w:tcPr>
          <w:p w14:paraId="1BEAA151" w14:textId="3C2CD892" w:rsidR="00602BAE" w:rsidRPr="00710331" w:rsidRDefault="00602BAE" w:rsidP="00602BAE">
            <w:pPr>
              <w:spacing w:line="240" w:lineRule="auto"/>
              <w:jc w:val="right"/>
              <w:rPr>
                <w:color w:val="000000"/>
                <w:sz w:val="22"/>
                <w:szCs w:val="22"/>
              </w:rPr>
            </w:pPr>
            <w:r w:rsidRPr="00710331">
              <w:rPr>
                <w:sz w:val="22"/>
                <w:szCs w:val="22"/>
              </w:rPr>
              <w:t>286.807</w:t>
            </w:r>
          </w:p>
        </w:tc>
        <w:tc>
          <w:tcPr>
            <w:tcW w:w="2010" w:type="dxa"/>
            <w:tcBorders>
              <w:top w:val="nil"/>
              <w:left w:val="nil"/>
              <w:bottom w:val="nil"/>
              <w:right w:val="nil"/>
            </w:tcBorders>
            <w:shd w:val="clear" w:color="auto" w:fill="auto"/>
            <w:noWrap/>
            <w:vAlign w:val="center"/>
            <w:hideMark/>
          </w:tcPr>
          <w:p w14:paraId="133B6836" w14:textId="1EBFCE50" w:rsidR="00602BAE" w:rsidRPr="00710331" w:rsidRDefault="00602BAE" w:rsidP="00602BAE">
            <w:pPr>
              <w:spacing w:line="240" w:lineRule="auto"/>
              <w:jc w:val="right"/>
              <w:rPr>
                <w:color w:val="000000"/>
                <w:sz w:val="22"/>
                <w:szCs w:val="22"/>
              </w:rPr>
            </w:pPr>
            <w:r w:rsidRPr="00710331">
              <w:rPr>
                <w:sz w:val="22"/>
                <w:szCs w:val="22"/>
              </w:rPr>
              <w:t>127.801</w:t>
            </w:r>
          </w:p>
        </w:tc>
        <w:tc>
          <w:tcPr>
            <w:tcW w:w="1328" w:type="dxa"/>
            <w:tcBorders>
              <w:top w:val="nil"/>
              <w:left w:val="nil"/>
              <w:bottom w:val="nil"/>
              <w:right w:val="single" w:sz="4" w:space="0" w:color="auto"/>
            </w:tcBorders>
            <w:shd w:val="clear" w:color="auto" w:fill="auto"/>
            <w:noWrap/>
            <w:vAlign w:val="center"/>
            <w:hideMark/>
          </w:tcPr>
          <w:p w14:paraId="6919938A" w14:textId="4FD8E88C" w:rsidR="00602BAE" w:rsidRPr="00710331" w:rsidRDefault="00602BAE" w:rsidP="00602BAE">
            <w:pPr>
              <w:spacing w:line="240" w:lineRule="auto"/>
              <w:ind w:right="374"/>
              <w:jc w:val="right"/>
              <w:rPr>
                <w:color w:val="000000"/>
                <w:sz w:val="22"/>
                <w:szCs w:val="22"/>
              </w:rPr>
            </w:pPr>
            <w:r w:rsidRPr="00710331">
              <w:rPr>
                <w:sz w:val="22"/>
                <w:szCs w:val="22"/>
              </w:rPr>
              <w:t>7,7</w:t>
            </w:r>
          </w:p>
        </w:tc>
      </w:tr>
      <w:tr w:rsidR="00602BAE" w:rsidRPr="005D58C3" w14:paraId="03CBB3EB" w14:textId="77777777" w:rsidTr="00710331">
        <w:trPr>
          <w:trHeight w:val="312"/>
        </w:trPr>
        <w:tc>
          <w:tcPr>
            <w:tcW w:w="4036" w:type="dxa"/>
            <w:tcBorders>
              <w:top w:val="nil"/>
              <w:left w:val="single" w:sz="4" w:space="0" w:color="auto"/>
              <w:bottom w:val="nil"/>
              <w:right w:val="nil"/>
            </w:tcBorders>
            <w:shd w:val="clear" w:color="auto" w:fill="auto"/>
            <w:noWrap/>
            <w:vAlign w:val="center"/>
            <w:hideMark/>
          </w:tcPr>
          <w:p w14:paraId="09103E11" w14:textId="77777777" w:rsidR="00602BAE" w:rsidRPr="00710331" w:rsidRDefault="00602BAE" w:rsidP="00602BAE">
            <w:pPr>
              <w:spacing w:line="240" w:lineRule="auto"/>
              <w:jc w:val="left"/>
              <w:rPr>
                <w:color w:val="000000"/>
                <w:sz w:val="22"/>
                <w:szCs w:val="22"/>
              </w:rPr>
            </w:pPr>
            <w:r w:rsidRPr="00710331">
              <w:rPr>
                <w:color w:val="000000"/>
                <w:sz w:val="22"/>
                <w:szCs w:val="22"/>
              </w:rPr>
              <w:t>MULTIMODALE</w:t>
            </w:r>
          </w:p>
        </w:tc>
        <w:tc>
          <w:tcPr>
            <w:tcW w:w="1015" w:type="dxa"/>
            <w:tcBorders>
              <w:top w:val="nil"/>
              <w:left w:val="nil"/>
              <w:bottom w:val="nil"/>
              <w:right w:val="nil"/>
            </w:tcBorders>
            <w:shd w:val="clear" w:color="auto" w:fill="auto"/>
            <w:noWrap/>
            <w:vAlign w:val="center"/>
            <w:hideMark/>
          </w:tcPr>
          <w:p w14:paraId="4F29BC49" w14:textId="10D0D7D3" w:rsidR="00602BAE" w:rsidRPr="00710331" w:rsidRDefault="00602BAE" w:rsidP="00602BAE">
            <w:pPr>
              <w:spacing w:line="240" w:lineRule="auto"/>
              <w:jc w:val="center"/>
              <w:rPr>
                <w:color w:val="000000"/>
                <w:sz w:val="22"/>
                <w:szCs w:val="22"/>
              </w:rPr>
            </w:pPr>
            <w:r w:rsidRPr="00710331">
              <w:rPr>
                <w:sz w:val="22"/>
                <w:szCs w:val="22"/>
              </w:rPr>
              <w:t>17</w:t>
            </w:r>
          </w:p>
        </w:tc>
        <w:tc>
          <w:tcPr>
            <w:tcW w:w="2010" w:type="dxa"/>
            <w:tcBorders>
              <w:top w:val="nil"/>
              <w:left w:val="nil"/>
              <w:bottom w:val="nil"/>
              <w:right w:val="nil"/>
            </w:tcBorders>
            <w:shd w:val="clear" w:color="auto" w:fill="auto"/>
            <w:noWrap/>
            <w:vAlign w:val="center"/>
            <w:hideMark/>
          </w:tcPr>
          <w:p w14:paraId="0F291982" w14:textId="5878EEC4" w:rsidR="00602BAE" w:rsidRPr="00710331" w:rsidRDefault="00602BAE" w:rsidP="00602BAE">
            <w:pPr>
              <w:spacing w:line="240" w:lineRule="auto"/>
              <w:jc w:val="right"/>
              <w:rPr>
                <w:color w:val="000000"/>
                <w:sz w:val="22"/>
                <w:szCs w:val="22"/>
              </w:rPr>
            </w:pPr>
            <w:r w:rsidRPr="00710331">
              <w:rPr>
                <w:sz w:val="22"/>
                <w:szCs w:val="22"/>
              </w:rPr>
              <w:t>177.653</w:t>
            </w:r>
          </w:p>
        </w:tc>
        <w:tc>
          <w:tcPr>
            <w:tcW w:w="2010" w:type="dxa"/>
            <w:tcBorders>
              <w:top w:val="nil"/>
              <w:left w:val="nil"/>
              <w:bottom w:val="nil"/>
              <w:right w:val="nil"/>
            </w:tcBorders>
            <w:shd w:val="clear" w:color="auto" w:fill="auto"/>
            <w:noWrap/>
            <w:vAlign w:val="center"/>
            <w:hideMark/>
          </w:tcPr>
          <w:p w14:paraId="36C453AA" w14:textId="0EAC48DC" w:rsidR="00602BAE" w:rsidRPr="00710331" w:rsidRDefault="00602BAE" w:rsidP="00602BAE">
            <w:pPr>
              <w:spacing w:line="240" w:lineRule="auto"/>
              <w:jc w:val="right"/>
              <w:rPr>
                <w:color w:val="000000"/>
                <w:sz w:val="22"/>
                <w:szCs w:val="22"/>
              </w:rPr>
            </w:pPr>
            <w:r w:rsidRPr="00710331">
              <w:rPr>
                <w:sz w:val="22"/>
                <w:szCs w:val="22"/>
              </w:rPr>
              <w:t>50.817</w:t>
            </w:r>
          </w:p>
        </w:tc>
        <w:tc>
          <w:tcPr>
            <w:tcW w:w="1328" w:type="dxa"/>
            <w:tcBorders>
              <w:top w:val="nil"/>
              <w:left w:val="nil"/>
              <w:bottom w:val="nil"/>
              <w:right w:val="single" w:sz="4" w:space="0" w:color="auto"/>
            </w:tcBorders>
            <w:shd w:val="clear" w:color="auto" w:fill="auto"/>
            <w:noWrap/>
            <w:vAlign w:val="center"/>
            <w:hideMark/>
          </w:tcPr>
          <w:p w14:paraId="24CA6685" w14:textId="672C9FF5" w:rsidR="00602BAE" w:rsidRPr="00710331" w:rsidRDefault="00602BAE" w:rsidP="00602BAE">
            <w:pPr>
              <w:spacing w:line="240" w:lineRule="auto"/>
              <w:ind w:right="374"/>
              <w:jc w:val="right"/>
              <w:rPr>
                <w:color w:val="000000"/>
                <w:sz w:val="22"/>
                <w:szCs w:val="22"/>
              </w:rPr>
            </w:pPr>
            <w:r w:rsidRPr="00710331">
              <w:rPr>
                <w:sz w:val="22"/>
                <w:szCs w:val="22"/>
              </w:rPr>
              <w:t>3,1</w:t>
            </w:r>
          </w:p>
        </w:tc>
      </w:tr>
      <w:tr w:rsidR="00602BAE" w:rsidRPr="005D58C3" w14:paraId="6C53422D" w14:textId="77777777" w:rsidTr="00710331">
        <w:trPr>
          <w:trHeight w:val="312"/>
        </w:trPr>
        <w:tc>
          <w:tcPr>
            <w:tcW w:w="4036" w:type="dxa"/>
            <w:tcBorders>
              <w:top w:val="single" w:sz="4" w:space="0" w:color="auto"/>
              <w:left w:val="single" w:sz="4" w:space="0" w:color="auto"/>
              <w:bottom w:val="single" w:sz="4" w:space="0" w:color="auto"/>
              <w:right w:val="nil"/>
            </w:tcBorders>
            <w:shd w:val="clear" w:color="auto" w:fill="auto"/>
            <w:noWrap/>
            <w:vAlign w:val="center"/>
            <w:hideMark/>
          </w:tcPr>
          <w:p w14:paraId="4C346CC3" w14:textId="77777777" w:rsidR="00602BAE" w:rsidRPr="00602BAE" w:rsidRDefault="00602BAE" w:rsidP="00602BAE">
            <w:pPr>
              <w:spacing w:line="240" w:lineRule="auto"/>
              <w:jc w:val="left"/>
              <w:rPr>
                <w:b/>
                <w:bCs/>
                <w:color w:val="000000"/>
                <w:sz w:val="22"/>
                <w:szCs w:val="22"/>
              </w:rPr>
            </w:pPr>
            <w:r w:rsidRPr="00602BAE">
              <w:rPr>
                <w:b/>
                <w:bCs/>
                <w:color w:val="000000"/>
                <w:sz w:val="22"/>
                <w:szCs w:val="22"/>
              </w:rPr>
              <w:t>Totale</w:t>
            </w:r>
          </w:p>
        </w:tc>
        <w:tc>
          <w:tcPr>
            <w:tcW w:w="1015" w:type="dxa"/>
            <w:tcBorders>
              <w:top w:val="single" w:sz="4" w:space="0" w:color="auto"/>
              <w:left w:val="nil"/>
              <w:bottom w:val="single" w:sz="4" w:space="0" w:color="auto"/>
              <w:right w:val="nil"/>
            </w:tcBorders>
            <w:shd w:val="clear" w:color="auto" w:fill="auto"/>
            <w:noWrap/>
            <w:hideMark/>
          </w:tcPr>
          <w:p w14:paraId="123D6460" w14:textId="7EBEC9FB" w:rsidR="00602BAE" w:rsidRPr="00602BAE" w:rsidRDefault="00602BAE" w:rsidP="00602BAE">
            <w:pPr>
              <w:spacing w:line="240" w:lineRule="auto"/>
              <w:jc w:val="center"/>
              <w:rPr>
                <w:b/>
                <w:bCs/>
                <w:color w:val="000000"/>
                <w:sz w:val="22"/>
                <w:szCs w:val="22"/>
              </w:rPr>
            </w:pPr>
            <w:r w:rsidRPr="00602BAE">
              <w:rPr>
                <w:b/>
                <w:bCs/>
                <w:sz w:val="22"/>
                <w:szCs w:val="22"/>
              </w:rPr>
              <w:t>120</w:t>
            </w:r>
          </w:p>
        </w:tc>
        <w:tc>
          <w:tcPr>
            <w:tcW w:w="2010" w:type="dxa"/>
            <w:tcBorders>
              <w:top w:val="single" w:sz="4" w:space="0" w:color="auto"/>
              <w:left w:val="nil"/>
              <w:bottom w:val="single" w:sz="4" w:space="0" w:color="auto"/>
              <w:right w:val="nil"/>
            </w:tcBorders>
            <w:shd w:val="clear" w:color="auto" w:fill="auto"/>
            <w:noWrap/>
            <w:hideMark/>
          </w:tcPr>
          <w:p w14:paraId="5840657B" w14:textId="54E3A2F3" w:rsidR="00602BAE" w:rsidRPr="00602BAE" w:rsidRDefault="00602BAE" w:rsidP="00602BAE">
            <w:pPr>
              <w:spacing w:line="240" w:lineRule="auto"/>
              <w:jc w:val="right"/>
              <w:rPr>
                <w:b/>
                <w:bCs/>
                <w:color w:val="000000"/>
                <w:sz w:val="22"/>
                <w:szCs w:val="22"/>
              </w:rPr>
            </w:pPr>
            <w:r w:rsidRPr="00602BAE">
              <w:rPr>
                <w:b/>
                <w:bCs/>
                <w:sz w:val="22"/>
                <w:szCs w:val="22"/>
              </w:rPr>
              <w:t>4.414.225</w:t>
            </w:r>
          </w:p>
        </w:tc>
        <w:tc>
          <w:tcPr>
            <w:tcW w:w="2010" w:type="dxa"/>
            <w:tcBorders>
              <w:top w:val="single" w:sz="4" w:space="0" w:color="auto"/>
              <w:left w:val="nil"/>
              <w:bottom w:val="single" w:sz="4" w:space="0" w:color="auto"/>
              <w:right w:val="nil"/>
            </w:tcBorders>
            <w:shd w:val="clear" w:color="auto" w:fill="auto"/>
            <w:noWrap/>
            <w:hideMark/>
          </w:tcPr>
          <w:p w14:paraId="3981F8C6" w14:textId="613AA15C" w:rsidR="00602BAE" w:rsidRPr="00602BAE" w:rsidRDefault="00602BAE" w:rsidP="00602BAE">
            <w:pPr>
              <w:spacing w:line="240" w:lineRule="auto"/>
              <w:jc w:val="right"/>
              <w:rPr>
                <w:b/>
                <w:bCs/>
                <w:color w:val="000000"/>
                <w:sz w:val="22"/>
                <w:szCs w:val="22"/>
              </w:rPr>
            </w:pPr>
            <w:r w:rsidRPr="00602BAE">
              <w:rPr>
                <w:b/>
                <w:bCs/>
                <w:sz w:val="22"/>
                <w:szCs w:val="22"/>
              </w:rPr>
              <w:t>1.660.889</w:t>
            </w:r>
          </w:p>
        </w:tc>
        <w:tc>
          <w:tcPr>
            <w:tcW w:w="1328" w:type="dxa"/>
            <w:tcBorders>
              <w:top w:val="single" w:sz="4" w:space="0" w:color="auto"/>
              <w:left w:val="nil"/>
              <w:bottom w:val="single" w:sz="4" w:space="0" w:color="auto"/>
              <w:right w:val="single" w:sz="4" w:space="0" w:color="auto"/>
            </w:tcBorders>
            <w:shd w:val="clear" w:color="auto" w:fill="auto"/>
            <w:noWrap/>
            <w:vAlign w:val="center"/>
            <w:hideMark/>
          </w:tcPr>
          <w:p w14:paraId="4A319CA5" w14:textId="411C437A" w:rsidR="00602BAE" w:rsidRPr="00602BAE" w:rsidRDefault="00602BAE" w:rsidP="00602BAE">
            <w:pPr>
              <w:spacing w:line="240" w:lineRule="auto"/>
              <w:ind w:right="-52"/>
              <w:jc w:val="center"/>
              <w:rPr>
                <w:b/>
                <w:bCs/>
                <w:color w:val="000000"/>
                <w:sz w:val="22"/>
                <w:szCs w:val="22"/>
              </w:rPr>
            </w:pPr>
            <w:r w:rsidRPr="00602BAE">
              <w:rPr>
                <w:b/>
                <w:bCs/>
                <w:color w:val="000000"/>
                <w:sz w:val="22"/>
                <w:szCs w:val="22"/>
              </w:rPr>
              <w:t>100</w:t>
            </w:r>
            <w:r w:rsidR="00B0427B">
              <w:rPr>
                <w:b/>
                <w:bCs/>
                <w:color w:val="000000"/>
                <w:sz w:val="22"/>
                <w:szCs w:val="22"/>
              </w:rPr>
              <w:t>,0</w:t>
            </w:r>
          </w:p>
        </w:tc>
      </w:tr>
    </w:tbl>
    <w:p w14:paraId="511EA930" w14:textId="77777777" w:rsidR="00E94BCF" w:rsidRDefault="00E94BCF" w:rsidP="00242374">
      <w:pPr>
        <w:rPr>
          <w:sz w:val="18"/>
          <w:szCs w:val="18"/>
        </w:rPr>
      </w:pPr>
      <w:r w:rsidRPr="00B03BC8">
        <w:rPr>
          <w:i/>
          <w:sz w:val="18"/>
          <w:szCs w:val="18"/>
        </w:rPr>
        <w:t>Fonte:</w:t>
      </w:r>
      <w:r w:rsidRPr="00B03BC8">
        <w:rPr>
          <w:sz w:val="18"/>
          <w:szCs w:val="18"/>
        </w:rPr>
        <w:t xml:space="preserve"> Elaborazione Ministero delle infrastrutture e dei trasporti e RAM Logistica Infrastrutture e Trasporti Spa </w:t>
      </w:r>
      <w:r w:rsidRPr="009A44B3">
        <w:rPr>
          <w:sz w:val="18"/>
          <w:szCs w:val="18"/>
        </w:rPr>
        <w:t>aggiornato al 30/04/2024</w:t>
      </w:r>
    </w:p>
    <w:p w14:paraId="159F6CCD" w14:textId="77777777" w:rsidR="00D45BE3" w:rsidRPr="00B03BC8" w:rsidRDefault="00D45BE3" w:rsidP="00242374">
      <w:pPr>
        <w:rPr>
          <w:sz w:val="18"/>
          <w:szCs w:val="18"/>
        </w:rPr>
      </w:pPr>
    </w:p>
    <w:p w14:paraId="590980BC" w14:textId="3EE37C63" w:rsidR="00E94BCF" w:rsidRPr="00C872A4" w:rsidRDefault="00E94BCF" w:rsidP="00997653">
      <w:pPr>
        <w:pStyle w:val="Titolo3"/>
      </w:pPr>
      <w:bookmarkStart w:id="31" w:name="_Toc168327328"/>
      <w:bookmarkStart w:id="32" w:name="_Toc169294153"/>
      <w:r w:rsidRPr="00C872A4">
        <w:t>Grafico XI.A.1 - Contributo CEF assegnato all’Italia al 30/04/2024, ripartito per modalità di trasporto ed espresso in migliaia di euro</w:t>
      </w:r>
      <w:bookmarkEnd w:id="30"/>
      <w:bookmarkEnd w:id="31"/>
      <w:bookmarkEnd w:id="32"/>
    </w:p>
    <w:p w14:paraId="5C9C9891" w14:textId="77777777" w:rsidR="00E94BCF" w:rsidRDefault="00E94BCF" w:rsidP="00E94BCF">
      <w:pPr>
        <w:ind w:left="142"/>
        <w:jc w:val="center"/>
        <w:rPr>
          <w:i/>
          <w:sz w:val="18"/>
          <w:szCs w:val="18"/>
        </w:rPr>
      </w:pPr>
      <w:r>
        <w:rPr>
          <w:noProof/>
        </w:rPr>
        <w:drawing>
          <wp:inline distT="0" distB="0" distL="0" distR="0" wp14:anchorId="62704D82" wp14:editId="58E59788">
            <wp:extent cx="5905500" cy="2692400"/>
            <wp:effectExtent l="0" t="0" r="0" b="12700"/>
            <wp:docPr id="38" name="Grafico 38">
              <a:extLst xmlns:a="http://schemas.openxmlformats.org/drawingml/2006/main">
                <a:ext uri="{FF2B5EF4-FFF2-40B4-BE49-F238E27FC236}">
                  <a16:creationId xmlns:a16="http://schemas.microsoft.com/office/drawing/2014/main" id="{7627221C-6847-49E7-8EA5-1A61E5B8DD9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56887675" w14:textId="77777777" w:rsidR="00E94BCF" w:rsidRDefault="00E94BCF" w:rsidP="00E94BCF">
      <w:pPr>
        <w:ind w:left="142"/>
        <w:jc w:val="center"/>
      </w:pPr>
      <w:r w:rsidRPr="00AC7FCA">
        <w:rPr>
          <w:i/>
          <w:sz w:val="18"/>
          <w:szCs w:val="18"/>
        </w:rPr>
        <w:t>Fonte:</w:t>
      </w:r>
      <w:r w:rsidRPr="00AC7FCA">
        <w:rPr>
          <w:sz w:val="18"/>
          <w:szCs w:val="18"/>
        </w:rPr>
        <w:t xml:space="preserve"> Elaborazione Ministero delle infrastrutture e dei trasporti e RAM Logistica Infrastrutture e Trasporti Spa aggiornato al 30/04/202</w:t>
      </w:r>
      <w:r>
        <w:rPr>
          <w:sz w:val="18"/>
          <w:szCs w:val="18"/>
        </w:rPr>
        <w:t>4</w:t>
      </w:r>
    </w:p>
    <w:p w14:paraId="4C35443D" w14:textId="77777777" w:rsidR="00E94BCF" w:rsidRDefault="00E94BCF" w:rsidP="00E94BCF">
      <w:pPr>
        <w:ind w:right="-24" w:firstLine="567"/>
      </w:pPr>
    </w:p>
    <w:p w14:paraId="3287BAEB" w14:textId="78CB2FE6" w:rsidR="00E94BCF" w:rsidRDefault="00E94BCF" w:rsidP="00E94BCF">
      <w:pPr>
        <w:ind w:right="-24" w:firstLine="567"/>
      </w:pPr>
      <w:r w:rsidRPr="008E6F8E">
        <w:t>Il Contratto di Sovvenzione (</w:t>
      </w:r>
      <w:r w:rsidRPr="008E6F8E">
        <w:rPr>
          <w:i/>
          <w:iCs/>
        </w:rPr>
        <w:t>Grant Agreement</w:t>
      </w:r>
      <w:r w:rsidRPr="008E6F8E">
        <w:t xml:space="preserve">) prevede che la Commissione Europea/CINEA eroghi fino ad un massimo dell’80% del contributo assegnato sotto forma di prefinanziamento e/o di pagamento intermedio. I beneficiari italiani coinvolti </w:t>
      </w:r>
      <w:r w:rsidR="0012782F">
        <w:t>nei 1</w:t>
      </w:r>
      <w:r w:rsidR="00B223AB">
        <w:t xml:space="preserve">20 </w:t>
      </w:r>
      <w:r w:rsidRPr="008E6F8E">
        <w:t xml:space="preserve">progetti CEF regolamentati dal contratto di sovvenzione risultano aver incassato </w:t>
      </w:r>
      <w:r>
        <w:t xml:space="preserve">contributi per </w:t>
      </w:r>
      <w:r w:rsidRPr="008E6F8E">
        <w:t xml:space="preserve">oltre </w:t>
      </w:r>
      <w:r>
        <w:t>un</w:t>
      </w:r>
      <w:r w:rsidRPr="008E6F8E">
        <w:t xml:space="preserve"> </w:t>
      </w:r>
      <w:r>
        <w:t>miliardo di</w:t>
      </w:r>
      <w:r w:rsidRPr="008E6F8E">
        <w:t xml:space="preserve"> euro, ripartiti come illustrato</w:t>
      </w:r>
      <w:r>
        <w:t xml:space="preserve"> nella tabella che segue.</w:t>
      </w:r>
    </w:p>
    <w:p w14:paraId="1C1A8C49" w14:textId="77777777" w:rsidR="00E94BCF" w:rsidRDefault="00E94BCF" w:rsidP="00E94BCF">
      <w:pPr>
        <w:ind w:right="-24" w:firstLine="567"/>
      </w:pPr>
    </w:p>
    <w:p w14:paraId="418487DD" w14:textId="4B147ADD" w:rsidR="00E94BCF" w:rsidRPr="00C872A4" w:rsidRDefault="00E94BCF" w:rsidP="00997653">
      <w:pPr>
        <w:pStyle w:val="Titolo3"/>
      </w:pPr>
      <w:bookmarkStart w:id="33" w:name="_Toc137033586"/>
      <w:bookmarkStart w:id="34" w:name="_Toc168327329"/>
      <w:bookmarkStart w:id="35" w:name="_Toc169294154"/>
      <w:r w:rsidRPr="00C872A4">
        <w:t>Tab. XI.A.</w:t>
      </w:r>
      <w:r w:rsidR="00106E35" w:rsidRPr="00C872A4">
        <w:t>3</w:t>
      </w:r>
      <w:r w:rsidRPr="00C872A4">
        <w:t xml:space="preserve"> - Contributo CEF Italia incassato al 30/04/2024 ripartito per modalità di trasporto</w:t>
      </w:r>
      <w:bookmarkEnd w:id="33"/>
      <w:bookmarkEnd w:id="34"/>
      <w:bookmarkEnd w:id="35"/>
      <w:r w:rsidRPr="00C872A4">
        <w:t xml:space="preserve"> </w:t>
      </w:r>
    </w:p>
    <w:tbl>
      <w:tblPr>
        <w:tblW w:w="10119" w:type="dxa"/>
        <w:jc w:val="center"/>
        <w:tblCellMar>
          <w:left w:w="70" w:type="dxa"/>
          <w:right w:w="70" w:type="dxa"/>
        </w:tblCellMar>
        <w:tblLook w:val="04A0" w:firstRow="1" w:lastRow="0" w:firstColumn="1" w:lastColumn="0" w:noHBand="0" w:noVBand="1"/>
      </w:tblPr>
      <w:tblGrid>
        <w:gridCol w:w="3927"/>
        <w:gridCol w:w="987"/>
        <w:gridCol w:w="1956"/>
        <w:gridCol w:w="1956"/>
        <w:gridCol w:w="1293"/>
      </w:tblGrid>
      <w:tr w:rsidR="00E94BCF" w:rsidRPr="009D17C8" w14:paraId="68C0885D" w14:textId="77777777" w:rsidTr="00D45BE3">
        <w:trPr>
          <w:trHeight w:val="1589"/>
          <w:jc w:val="center"/>
        </w:trPr>
        <w:tc>
          <w:tcPr>
            <w:tcW w:w="3927" w:type="dxa"/>
            <w:tcBorders>
              <w:top w:val="single" w:sz="4" w:space="0" w:color="auto"/>
              <w:left w:val="single" w:sz="4" w:space="0" w:color="auto"/>
              <w:bottom w:val="single" w:sz="4" w:space="0" w:color="auto"/>
              <w:right w:val="nil"/>
            </w:tcBorders>
            <w:shd w:val="clear" w:color="auto" w:fill="auto"/>
            <w:noWrap/>
            <w:vAlign w:val="center"/>
            <w:hideMark/>
          </w:tcPr>
          <w:p w14:paraId="145CFDBB" w14:textId="77777777" w:rsidR="00E94BCF" w:rsidRPr="009D17C8" w:rsidRDefault="00E94BCF" w:rsidP="00B043C0">
            <w:pPr>
              <w:spacing w:line="240" w:lineRule="auto"/>
              <w:jc w:val="center"/>
              <w:rPr>
                <w:b/>
                <w:bCs/>
                <w:color w:val="000000"/>
              </w:rPr>
            </w:pPr>
            <w:r w:rsidRPr="009D17C8">
              <w:rPr>
                <w:b/>
                <w:bCs/>
                <w:color w:val="000000"/>
              </w:rPr>
              <w:t>Modalità</w:t>
            </w:r>
          </w:p>
        </w:tc>
        <w:tc>
          <w:tcPr>
            <w:tcW w:w="987" w:type="dxa"/>
            <w:tcBorders>
              <w:top w:val="single" w:sz="4" w:space="0" w:color="auto"/>
              <w:left w:val="nil"/>
              <w:bottom w:val="single" w:sz="4" w:space="0" w:color="auto"/>
              <w:right w:val="nil"/>
            </w:tcBorders>
            <w:shd w:val="clear" w:color="auto" w:fill="auto"/>
            <w:vAlign w:val="center"/>
            <w:hideMark/>
          </w:tcPr>
          <w:p w14:paraId="4E7EBD9C" w14:textId="77777777" w:rsidR="00E94BCF" w:rsidRPr="009D17C8" w:rsidRDefault="00E94BCF" w:rsidP="00B043C0">
            <w:pPr>
              <w:spacing w:line="240" w:lineRule="auto"/>
              <w:jc w:val="center"/>
              <w:rPr>
                <w:b/>
                <w:bCs/>
                <w:color w:val="000000"/>
              </w:rPr>
            </w:pPr>
            <w:r w:rsidRPr="009D17C8">
              <w:rPr>
                <w:b/>
                <w:bCs/>
                <w:color w:val="000000"/>
              </w:rPr>
              <w:t>Nr. Azioni</w:t>
            </w:r>
          </w:p>
        </w:tc>
        <w:tc>
          <w:tcPr>
            <w:tcW w:w="1956" w:type="dxa"/>
            <w:tcBorders>
              <w:top w:val="single" w:sz="4" w:space="0" w:color="auto"/>
              <w:left w:val="nil"/>
              <w:bottom w:val="single" w:sz="4" w:space="0" w:color="auto"/>
              <w:right w:val="nil"/>
            </w:tcBorders>
            <w:shd w:val="clear" w:color="auto" w:fill="auto"/>
            <w:vAlign w:val="center"/>
            <w:hideMark/>
          </w:tcPr>
          <w:p w14:paraId="6F3CD8DE" w14:textId="77777777" w:rsidR="00E94BCF" w:rsidRPr="009D17C8" w:rsidRDefault="00E94BCF" w:rsidP="00B043C0">
            <w:pPr>
              <w:spacing w:line="240" w:lineRule="auto"/>
              <w:jc w:val="center"/>
              <w:rPr>
                <w:b/>
                <w:bCs/>
                <w:color w:val="000000"/>
              </w:rPr>
            </w:pPr>
            <w:r w:rsidRPr="009D17C8">
              <w:rPr>
                <w:b/>
                <w:bCs/>
                <w:color w:val="000000"/>
              </w:rPr>
              <w:t>Totale contributo CEF ITALIA (x 1.000 €)</w:t>
            </w:r>
          </w:p>
        </w:tc>
        <w:tc>
          <w:tcPr>
            <w:tcW w:w="1956" w:type="dxa"/>
            <w:tcBorders>
              <w:top w:val="single" w:sz="4" w:space="0" w:color="auto"/>
              <w:left w:val="nil"/>
              <w:bottom w:val="single" w:sz="4" w:space="0" w:color="auto"/>
              <w:right w:val="nil"/>
            </w:tcBorders>
            <w:shd w:val="clear" w:color="auto" w:fill="auto"/>
            <w:vAlign w:val="center"/>
            <w:hideMark/>
          </w:tcPr>
          <w:p w14:paraId="0C58BCA1" w14:textId="77777777" w:rsidR="00E94BCF" w:rsidRPr="009D17C8" w:rsidRDefault="00E94BCF" w:rsidP="00B043C0">
            <w:pPr>
              <w:spacing w:line="240" w:lineRule="auto"/>
              <w:jc w:val="center"/>
              <w:rPr>
                <w:b/>
                <w:bCs/>
                <w:color w:val="000000"/>
              </w:rPr>
            </w:pPr>
            <w:r w:rsidRPr="009D17C8">
              <w:rPr>
                <w:b/>
                <w:bCs/>
                <w:color w:val="000000"/>
              </w:rPr>
              <w:t>Contributo incassato al 30/04/2024 (x 1.000 €)</w:t>
            </w:r>
          </w:p>
        </w:tc>
        <w:tc>
          <w:tcPr>
            <w:tcW w:w="1293" w:type="dxa"/>
            <w:tcBorders>
              <w:top w:val="single" w:sz="4" w:space="0" w:color="auto"/>
              <w:left w:val="nil"/>
              <w:bottom w:val="single" w:sz="4" w:space="0" w:color="auto"/>
              <w:right w:val="single" w:sz="4" w:space="0" w:color="auto"/>
            </w:tcBorders>
            <w:shd w:val="clear" w:color="auto" w:fill="auto"/>
            <w:vAlign w:val="center"/>
            <w:hideMark/>
          </w:tcPr>
          <w:p w14:paraId="43492941" w14:textId="77777777" w:rsidR="00E94BCF" w:rsidRPr="009D17C8" w:rsidRDefault="00E94BCF" w:rsidP="00B043C0">
            <w:pPr>
              <w:spacing w:line="240" w:lineRule="auto"/>
              <w:jc w:val="center"/>
              <w:rPr>
                <w:b/>
                <w:bCs/>
                <w:color w:val="000000"/>
              </w:rPr>
            </w:pPr>
            <w:r w:rsidRPr="009D17C8">
              <w:rPr>
                <w:b/>
                <w:bCs/>
                <w:color w:val="000000"/>
              </w:rPr>
              <w:t>% contributo incassato per modalità</w:t>
            </w:r>
          </w:p>
        </w:tc>
      </w:tr>
      <w:tr w:rsidR="001E1CDF" w:rsidRPr="009D17C8" w14:paraId="55E4C822" w14:textId="77777777" w:rsidTr="00D45BE3">
        <w:trPr>
          <w:trHeight w:val="70"/>
          <w:jc w:val="center"/>
        </w:trPr>
        <w:tc>
          <w:tcPr>
            <w:tcW w:w="3927" w:type="dxa"/>
            <w:tcBorders>
              <w:top w:val="nil"/>
              <w:left w:val="single" w:sz="4" w:space="0" w:color="auto"/>
              <w:bottom w:val="nil"/>
              <w:right w:val="nil"/>
            </w:tcBorders>
            <w:shd w:val="clear" w:color="auto" w:fill="auto"/>
            <w:noWrap/>
            <w:vAlign w:val="center"/>
            <w:hideMark/>
          </w:tcPr>
          <w:p w14:paraId="3D3C4B40" w14:textId="7C5FCB06" w:rsidR="001E1CDF" w:rsidRPr="001674B4" w:rsidRDefault="001E1CDF" w:rsidP="007438B0">
            <w:pPr>
              <w:spacing w:line="240" w:lineRule="auto"/>
              <w:jc w:val="left"/>
              <w:rPr>
                <w:color w:val="000000"/>
                <w:sz w:val="22"/>
                <w:szCs w:val="22"/>
              </w:rPr>
            </w:pPr>
            <w:r w:rsidRPr="001674B4">
              <w:rPr>
                <w:color w:val="000000"/>
                <w:sz w:val="22"/>
                <w:szCs w:val="22"/>
              </w:rPr>
              <w:t>ERTMS/ FERROVIARIA</w:t>
            </w:r>
          </w:p>
        </w:tc>
        <w:tc>
          <w:tcPr>
            <w:tcW w:w="987" w:type="dxa"/>
            <w:tcBorders>
              <w:top w:val="nil"/>
              <w:left w:val="nil"/>
              <w:bottom w:val="nil"/>
              <w:right w:val="nil"/>
            </w:tcBorders>
            <w:shd w:val="clear" w:color="auto" w:fill="auto"/>
            <w:noWrap/>
            <w:vAlign w:val="center"/>
            <w:hideMark/>
          </w:tcPr>
          <w:p w14:paraId="4D1FAC91" w14:textId="77777777" w:rsidR="001E1CDF" w:rsidRPr="001674B4" w:rsidRDefault="001E1CDF" w:rsidP="007438B0">
            <w:pPr>
              <w:spacing w:line="240" w:lineRule="auto"/>
              <w:jc w:val="center"/>
              <w:rPr>
                <w:color w:val="000000"/>
                <w:sz w:val="22"/>
                <w:szCs w:val="22"/>
              </w:rPr>
            </w:pPr>
            <w:r w:rsidRPr="001674B4">
              <w:rPr>
                <w:color w:val="000000"/>
                <w:sz w:val="22"/>
                <w:szCs w:val="22"/>
              </w:rPr>
              <w:t>29</w:t>
            </w:r>
          </w:p>
        </w:tc>
        <w:tc>
          <w:tcPr>
            <w:tcW w:w="1956" w:type="dxa"/>
            <w:tcBorders>
              <w:top w:val="nil"/>
              <w:left w:val="nil"/>
              <w:bottom w:val="nil"/>
              <w:right w:val="nil"/>
            </w:tcBorders>
            <w:shd w:val="clear" w:color="auto" w:fill="auto"/>
            <w:noWrap/>
            <w:vAlign w:val="center"/>
            <w:hideMark/>
          </w:tcPr>
          <w:p w14:paraId="532C1A1B" w14:textId="77777777" w:rsidR="001E1CDF" w:rsidRPr="001674B4" w:rsidRDefault="001E1CDF" w:rsidP="007438B0">
            <w:pPr>
              <w:spacing w:line="240" w:lineRule="auto"/>
              <w:jc w:val="right"/>
              <w:rPr>
                <w:color w:val="000000"/>
                <w:sz w:val="22"/>
                <w:szCs w:val="22"/>
              </w:rPr>
            </w:pPr>
            <w:r w:rsidRPr="001674B4">
              <w:rPr>
                <w:color w:val="000000"/>
                <w:sz w:val="22"/>
                <w:szCs w:val="22"/>
              </w:rPr>
              <w:t>1.290.808</w:t>
            </w:r>
          </w:p>
        </w:tc>
        <w:tc>
          <w:tcPr>
            <w:tcW w:w="1956" w:type="dxa"/>
            <w:tcBorders>
              <w:top w:val="nil"/>
              <w:left w:val="nil"/>
              <w:bottom w:val="nil"/>
              <w:right w:val="nil"/>
            </w:tcBorders>
            <w:shd w:val="clear" w:color="auto" w:fill="auto"/>
            <w:noWrap/>
            <w:vAlign w:val="center"/>
            <w:hideMark/>
          </w:tcPr>
          <w:p w14:paraId="5DF25912" w14:textId="3504F513" w:rsidR="001E1CDF" w:rsidRPr="001674B4" w:rsidRDefault="001E1CDF" w:rsidP="007438B0">
            <w:pPr>
              <w:spacing w:line="240" w:lineRule="auto"/>
              <w:jc w:val="right"/>
              <w:rPr>
                <w:color w:val="000000"/>
                <w:sz w:val="22"/>
                <w:szCs w:val="22"/>
              </w:rPr>
            </w:pPr>
            <w:r w:rsidRPr="001674B4">
              <w:rPr>
                <w:color w:val="000000"/>
                <w:sz w:val="22"/>
                <w:szCs w:val="22"/>
              </w:rPr>
              <w:t>950.829</w:t>
            </w:r>
          </w:p>
        </w:tc>
        <w:tc>
          <w:tcPr>
            <w:tcW w:w="1293" w:type="dxa"/>
            <w:tcBorders>
              <w:top w:val="nil"/>
              <w:left w:val="nil"/>
              <w:bottom w:val="nil"/>
              <w:right w:val="single" w:sz="4" w:space="0" w:color="auto"/>
            </w:tcBorders>
            <w:shd w:val="clear" w:color="auto" w:fill="auto"/>
            <w:noWrap/>
            <w:vAlign w:val="center"/>
            <w:hideMark/>
          </w:tcPr>
          <w:p w14:paraId="354FEA85" w14:textId="77777777" w:rsidR="001E1CDF" w:rsidRPr="001674B4" w:rsidRDefault="001E1CDF" w:rsidP="007438B0">
            <w:pPr>
              <w:spacing w:line="240" w:lineRule="auto"/>
              <w:ind w:right="374"/>
              <w:jc w:val="right"/>
              <w:rPr>
                <w:color w:val="000000"/>
                <w:sz w:val="22"/>
                <w:szCs w:val="22"/>
              </w:rPr>
            </w:pPr>
            <w:r w:rsidRPr="001674B4">
              <w:rPr>
                <w:color w:val="000000"/>
                <w:sz w:val="22"/>
                <w:szCs w:val="22"/>
              </w:rPr>
              <w:t>80,2</w:t>
            </w:r>
          </w:p>
        </w:tc>
      </w:tr>
      <w:tr w:rsidR="00A91002" w:rsidRPr="009D17C8" w14:paraId="75B475E8" w14:textId="77777777" w:rsidTr="00D45BE3">
        <w:trPr>
          <w:trHeight w:val="328"/>
          <w:jc w:val="center"/>
        </w:trPr>
        <w:tc>
          <w:tcPr>
            <w:tcW w:w="3927" w:type="dxa"/>
            <w:tcBorders>
              <w:top w:val="nil"/>
              <w:left w:val="single" w:sz="4" w:space="0" w:color="auto"/>
              <w:bottom w:val="nil"/>
              <w:right w:val="nil"/>
            </w:tcBorders>
            <w:shd w:val="clear" w:color="auto" w:fill="auto"/>
            <w:noWrap/>
            <w:vAlign w:val="center"/>
          </w:tcPr>
          <w:p w14:paraId="086C2606" w14:textId="01FCACBB" w:rsidR="00A91002" w:rsidRPr="001674B4" w:rsidRDefault="00A91002" w:rsidP="007438B0">
            <w:pPr>
              <w:spacing w:line="240" w:lineRule="auto"/>
              <w:jc w:val="left"/>
              <w:rPr>
                <w:color w:val="000000"/>
                <w:sz w:val="22"/>
                <w:szCs w:val="22"/>
              </w:rPr>
            </w:pPr>
            <w:r w:rsidRPr="001674B4">
              <w:rPr>
                <w:color w:val="000000"/>
                <w:sz w:val="22"/>
                <w:szCs w:val="22"/>
              </w:rPr>
              <w:t>ITS/ STRADALE</w:t>
            </w:r>
          </w:p>
        </w:tc>
        <w:tc>
          <w:tcPr>
            <w:tcW w:w="987" w:type="dxa"/>
            <w:tcBorders>
              <w:top w:val="nil"/>
              <w:left w:val="nil"/>
              <w:bottom w:val="nil"/>
              <w:right w:val="nil"/>
            </w:tcBorders>
            <w:shd w:val="clear" w:color="auto" w:fill="auto"/>
            <w:noWrap/>
            <w:vAlign w:val="center"/>
          </w:tcPr>
          <w:p w14:paraId="37FB5A78" w14:textId="16FEB43E" w:rsidR="00A91002" w:rsidRPr="001674B4" w:rsidRDefault="00A91002" w:rsidP="007438B0">
            <w:pPr>
              <w:spacing w:line="240" w:lineRule="auto"/>
              <w:jc w:val="center"/>
              <w:rPr>
                <w:color w:val="000000"/>
                <w:sz w:val="22"/>
                <w:szCs w:val="22"/>
              </w:rPr>
            </w:pPr>
            <w:r w:rsidRPr="001674B4">
              <w:rPr>
                <w:color w:val="000000"/>
                <w:sz w:val="22"/>
                <w:szCs w:val="22"/>
              </w:rPr>
              <w:t>34</w:t>
            </w:r>
          </w:p>
        </w:tc>
        <w:tc>
          <w:tcPr>
            <w:tcW w:w="1956" w:type="dxa"/>
            <w:tcBorders>
              <w:top w:val="nil"/>
              <w:left w:val="nil"/>
              <w:bottom w:val="nil"/>
              <w:right w:val="nil"/>
            </w:tcBorders>
            <w:shd w:val="clear" w:color="auto" w:fill="auto"/>
            <w:noWrap/>
            <w:vAlign w:val="center"/>
          </w:tcPr>
          <w:p w14:paraId="40CA8077" w14:textId="44557EFF" w:rsidR="00A91002" w:rsidRPr="001674B4" w:rsidRDefault="00A91002" w:rsidP="007438B0">
            <w:pPr>
              <w:spacing w:line="240" w:lineRule="auto"/>
              <w:jc w:val="right"/>
              <w:rPr>
                <w:color w:val="000000"/>
                <w:sz w:val="22"/>
                <w:szCs w:val="22"/>
              </w:rPr>
            </w:pPr>
            <w:r w:rsidRPr="001674B4">
              <w:rPr>
                <w:color w:val="000000"/>
                <w:sz w:val="22"/>
                <w:szCs w:val="22"/>
              </w:rPr>
              <w:t>85.676</w:t>
            </w:r>
          </w:p>
        </w:tc>
        <w:tc>
          <w:tcPr>
            <w:tcW w:w="1956" w:type="dxa"/>
            <w:tcBorders>
              <w:top w:val="nil"/>
              <w:left w:val="nil"/>
              <w:bottom w:val="nil"/>
              <w:right w:val="nil"/>
            </w:tcBorders>
            <w:shd w:val="clear" w:color="auto" w:fill="auto"/>
            <w:noWrap/>
            <w:vAlign w:val="center"/>
          </w:tcPr>
          <w:p w14:paraId="33AF2B06" w14:textId="1EF5D9A0" w:rsidR="00A91002" w:rsidRPr="001674B4" w:rsidRDefault="00A91002" w:rsidP="007438B0">
            <w:pPr>
              <w:spacing w:line="240" w:lineRule="auto"/>
              <w:jc w:val="right"/>
              <w:rPr>
                <w:color w:val="000000"/>
                <w:sz w:val="22"/>
                <w:szCs w:val="22"/>
              </w:rPr>
            </w:pPr>
            <w:r w:rsidRPr="001674B4">
              <w:rPr>
                <w:color w:val="000000"/>
                <w:sz w:val="22"/>
                <w:szCs w:val="22"/>
              </w:rPr>
              <w:t>50.285</w:t>
            </w:r>
          </w:p>
        </w:tc>
        <w:tc>
          <w:tcPr>
            <w:tcW w:w="1293" w:type="dxa"/>
            <w:tcBorders>
              <w:top w:val="nil"/>
              <w:left w:val="nil"/>
              <w:bottom w:val="nil"/>
              <w:right w:val="single" w:sz="4" w:space="0" w:color="auto"/>
            </w:tcBorders>
            <w:shd w:val="clear" w:color="auto" w:fill="auto"/>
            <w:noWrap/>
            <w:vAlign w:val="center"/>
          </w:tcPr>
          <w:p w14:paraId="62125E31" w14:textId="58AA928F" w:rsidR="00A91002" w:rsidRPr="001674B4" w:rsidRDefault="00A91002" w:rsidP="007438B0">
            <w:pPr>
              <w:spacing w:line="240" w:lineRule="auto"/>
              <w:ind w:right="374"/>
              <w:jc w:val="right"/>
              <w:rPr>
                <w:color w:val="000000"/>
                <w:sz w:val="22"/>
                <w:szCs w:val="22"/>
              </w:rPr>
            </w:pPr>
            <w:r w:rsidRPr="001674B4">
              <w:rPr>
                <w:color w:val="000000"/>
                <w:sz w:val="22"/>
                <w:szCs w:val="22"/>
              </w:rPr>
              <w:t>4,2</w:t>
            </w:r>
          </w:p>
        </w:tc>
      </w:tr>
      <w:tr w:rsidR="00A91002" w:rsidRPr="009D17C8" w14:paraId="0BC9C287" w14:textId="77777777" w:rsidTr="00D45BE3">
        <w:trPr>
          <w:trHeight w:val="328"/>
          <w:jc w:val="center"/>
        </w:trPr>
        <w:tc>
          <w:tcPr>
            <w:tcW w:w="3927" w:type="dxa"/>
            <w:tcBorders>
              <w:top w:val="nil"/>
              <w:left w:val="single" w:sz="4" w:space="0" w:color="auto"/>
              <w:bottom w:val="nil"/>
              <w:right w:val="nil"/>
            </w:tcBorders>
            <w:shd w:val="clear" w:color="auto" w:fill="auto"/>
            <w:noWrap/>
            <w:vAlign w:val="center"/>
          </w:tcPr>
          <w:p w14:paraId="65FB0D35" w14:textId="5A943B47" w:rsidR="00A91002" w:rsidRPr="001674B4" w:rsidRDefault="00A91002" w:rsidP="007438B0">
            <w:pPr>
              <w:spacing w:line="240" w:lineRule="auto"/>
              <w:jc w:val="left"/>
              <w:rPr>
                <w:color w:val="000000"/>
                <w:sz w:val="22"/>
                <w:szCs w:val="22"/>
              </w:rPr>
            </w:pPr>
            <w:r w:rsidRPr="001674B4">
              <w:rPr>
                <w:color w:val="000000"/>
                <w:sz w:val="22"/>
                <w:szCs w:val="22"/>
              </w:rPr>
              <w:t>VTMIS/PORTUALE/</w:t>
            </w:r>
            <w:proofErr w:type="spellStart"/>
            <w:r w:rsidRPr="001674B4">
              <w:rPr>
                <w:color w:val="000000"/>
                <w:sz w:val="22"/>
                <w:szCs w:val="22"/>
              </w:rPr>
              <w:t>AdM</w:t>
            </w:r>
            <w:proofErr w:type="spellEnd"/>
          </w:p>
        </w:tc>
        <w:tc>
          <w:tcPr>
            <w:tcW w:w="987" w:type="dxa"/>
            <w:tcBorders>
              <w:top w:val="nil"/>
              <w:left w:val="nil"/>
              <w:bottom w:val="nil"/>
              <w:right w:val="nil"/>
            </w:tcBorders>
            <w:shd w:val="clear" w:color="auto" w:fill="auto"/>
            <w:noWrap/>
            <w:vAlign w:val="center"/>
          </w:tcPr>
          <w:p w14:paraId="6B36879D" w14:textId="3517B52C" w:rsidR="00A91002" w:rsidRPr="001674B4" w:rsidRDefault="00A91002" w:rsidP="007438B0">
            <w:pPr>
              <w:spacing w:line="240" w:lineRule="auto"/>
              <w:jc w:val="center"/>
              <w:rPr>
                <w:color w:val="000000"/>
                <w:sz w:val="22"/>
                <w:szCs w:val="22"/>
              </w:rPr>
            </w:pPr>
            <w:r w:rsidRPr="001674B4">
              <w:rPr>
                <w:color w:val="000000"/>
                <w:sz w:val="22"/>
                <w:szCs w:val="22"/>
              </w:rPr>
              <w:t>26</w:t>
            </w:r>
          </w:p>
        </w:tc>
        <w:tc>
          <w:tcPr>
            <w:tcW w:w="1956" w:type="dxa"/>
            <w:tcBorders>
              <w:top w:val="nil"/>
              <w:left w:val="nil"/>
              <w:bottom w:val="nil"/>
              <w:right w:val="nil"/>
            </w:tcBorders>
            <w:shd w:val="clear" w:color="auto" w:fill="auto"/>
            <w:noWrap/>
            <w:vAlign w:val="center"/>
          </w:tcPr>
          <w:p w14:paraId="25FD7850" w14:textId="698E2A6E" w:rsidR="00A91002" w:rsidRPr="001674B4" w:rsidRDefault="00A91002" w:rsidP="007438B0">
            <w:pPr>
              <w:spacing w:line="240" w:lineRule="auto"/>
              <w:jc w:val="right"/>
              <w:rPr>
                <w:color w:val="000000"/>
                <w:sz w:val="22"/>
                <w:szCs w:val="22"/>
              </w:rPr>
            </w:pPr>
            <w:r w:rsidRPr="001674B4">
              <w:rPr>
                <w:color w:val="000000"/>
                <w:sz w:val="22"/>
                <w:szCs w:val="22"/>
              </w:rPr>
              <w:t>94.566</w:t>
            </w:r>
          </w:p>
        </w:tc>
        <w:tc>
          <w:tcPr>
            <w:tcW w:w="1956" w:type="dxa"/>
            <w:tcBorders>
              <w:top w:val="nil"/>
              <w:left w:val="nil"/>
              <w:bottom w:val="nil"/>
              <w:right w:val="nil"/>
            </w:tcBorders>
            <w:shd w:val="clear" w:color="auto" w:fill="auto"/>
            <w:noWrap/>
            <w:vAlign w:val="center"/>
          </w:tcPr>
          <w:p w14:paraId="07FD6CA8" w14:textId="0DFEA8D0" w:rsidR="00A91002" w:rsidRPr="001674B4" w:rsidRDefault="00A91002" w:rsidP="007438B0">
            <w:pPr>
              <w:spacing w:line="240" w:lineRule="auto"/>
              <w:jc w:val="right"/>
              <w:rPr>
                <w:color w:val="000000"/>
                <w:sz w:val="22"/>
                <w:szCs w:val="22"/>
              </w:rPr>
            </w:pPr>
            <w:r w:rsidRPr="001674B4">
              <w:rPr>
                <w:color w:val="000000"/>
                <w:sz w:val="22"/>
                <w:szCs w:val="22"/>
              </w:rPr>
              <w:t>62.780</w:t>
            </w:r>
          </w:p>
        </w:tc>
        <w:tc>
          <w:tcPr>
            <w:tcW w:w="1293" w:type="dxa"/>
            <w:tcBorders>
              <w:top w:val="nil"/>
              <w:left w:val="nil"/>
              <w:bottom w:val="nil"/>
              <w:right w:val="single" w:sz="4" w:space="0" w:color="auto"/>
            </w:tcBorders>
            <w:shd w:val="clear" w:color="auto" w:fill="auto"/>
            <w:noWrap/>
            <w:vAlign w:val="center"/>
          </w:tcPr>
          <w:p w14:paraId="203E2979" w14:textId="7D9EE7C9" w:rsidR="00A91002" w:rsidRPr="001674B4" w:rsidRDefault="00A91002" w:rsidP="007438B0">
            <w:pPr>
              <w:spacing w:line="240" w:lineRule="auto"/>
              <w:ind w:right="374"/>
              <w:jc w:val="right"/>
              <w:rPr>
                <w:color w:val="000000"/>
                <w:sz w:val="22"/>
                <w:szCs w:val="22"/>
              </w:rPr>
            </w:pPr>
            <w:r w:rsidRPr="001674B4">
              <w:rPr>
                <w:color w:val="000000"/>
                <w:sz w:val="22"/>
                <w:szCs w:val="22"/>
              </w:rPr>
              <w:t>5,3</w:t>
            </w:r>
          </w:p>
        </w:tc>
      </w:tr>
      <w:tr w:rsidR="00A91002" w:rsidRPr="009D17C8" w14:paraId="3EE63BB1" w14:textId="77777777" w:rsidTr="00D45BE3">
        <w:trPr>
          <w:trHeight w:val="328"/>
          <w:jc w:val="center"/>
        </w:trPr>
        <w:tc>
          <w:tcPr>
            <w:tcW w:w="3927" w:type="dxa"/>
            <w:tcBorders>
              <w:top w:val="nil"/>
              <w:left w:val="single" w:sz="4" w:space="0" w:color="auto"/>
              <w:bottom w:val="nil"/>
              <w:right w:val="nil"/>
            </w:tcBorders>
            <w:shd w:val="clear" w:color="auto" w:fill="auto"/>
            <w:noWrap/>
            <w:vAlign w:val="center"/>
          </w:tcPr>
          <w:p w14:paraId="20F9070B" w14:textId="706129F9" w:rsidR="00A91002" w:rsidRPr="001674B4" w:rsidRDefault="00A91002" w:rsidP="007438B0">
            <w:pPr>
              <w:spacing w:line="240" w:lineRule="auto"/>
              <w:jc w:val="left"/>
              <w:rPr>
                <w:color w:val="000000"/>
                <w:sz w:val="22"/>
                <w:szCs w:val="22"/>
              </w:rPr>
            </w:pPr>
            <w:r w:rsidRPr="001674B4">
              <w:rPr>
                <w:color w:val="000000"/>
                <w:sz w:val="22"/>
                <w:szCs w:val="22"/>
              </w:rPr>
              <w:t xml:space="preserve">RIS/NAVIGAZIONE INTERNA </w:t>
            </w:r>
          </w:p>
        </w:tc>
        <w:tc>
          <w:tcPr>
            <w:tcW w:w="987" w:type="dxa"/>
            <w:tcBorders>
              <w:top w:val="nil"/>
              <w:left w:val="nil"/>
              <w:bottom w:val="nil"/>
              <w:right w:val="nil"/>
            </w:tcBorders>
            <w:shd w:val="clear" w:color="auto" w:fill="auto"/>
            <w:noWrap/>
            <w:vAlign w:val="center"/>
          </w:tcPr>
          <w:p w14:paraId="0C8FEB38" w14:textId="5A6E2308" w:rsidR="00A91002" w:rsidRPr="001674B4" w:rsidRDefault="00A91002" w:rsidP="007438B0">
            <w:pPr>
              <w:spacing w:line="240" w:lineRule="auto"/>
              <w:jc w:val="center"/>
              <w:rPr>
                <w:color w:val="000000"/>
                <w:sz w:val="22"/>
                <w:szCs w:val="22"/>
              </w:rPr>
            </w:pPr>
            <w:r w:rsidRPr="001674B4">
              <w:rPr>
                <w:color w:val="000000"/>
                <w:sz w:val="22"/>
                <w:szCs w:val="22"/>
              </w:rPr>
              <w:t>4</w:t>
            </w:r>
          </w:p>
        </w:tc>
        <w:tc>
          <w:tcPr>
            <w:tcW w:w="1956" w:type="dxa"/>
            <w:tcBorders>
              <w:top w:val="nil"/>
              <w:left w:val="nil"/>
              <w:bottom w:val="nil"/>
              <w:right w:val="nil"/>
            </w:tcBorders>
            <w:shd w:val="clear" w:color="auto" w:fill="auto"/>
            <w:noWrap/>
            <w:vAlign w:val="center"/>
          </w:tcPr>
          <w:p w14:paraId="083F7BFE" w14:textId="4E42DD85" w:rsidR="00A91002" w:rsidRPr="001674B4" w:rsidRDefault="00A91002" w:rsidP="007438B0">
            <w:pPr>
              <w:spacing w:line="240" w:lineRule="auto"/>
              <w:jc w:val="right"/>
              <w:rPr>
                <w:color w:val="000000"/>
                <w:sz w:val="22"/>
                <w:szCs w:val="22"/>
              </w:rPr>
            </w:pPr>
            <w:r w:rsidRPr="001674B4">
              <w:rPr>
                <w:color w:val="000000"/>
                <w:sz w:val="22"/>
                <w:szCs w:val="22"/>
              </w:rPr>
              <w:t>11.221</w:t>
            </w:r>
          </w:p>
        </w:tc>
        <w:tc>
          <w:tcPr>
            <w:tcW w:w="1956" w:type="dxa"/>
            <w:tcBorders>
              <w:top w:val="nil"/>
              <w:left w:val="nil"/>
              <w:bottom w:val="nil"/>
              <w:right w:val="nil"/>
            </w:tcBorders>
            <w:shd w:val="clear" w:color="auto" w:fill="auto"/>
            <w:noWrap/>
            <w:vAlign w:val="center"/>
          </w:tcPr>
          <w:p w14:paraId="06847F0B" w14:textId="76391B91" w:rsidR="00A91002" w:rsidRPr="001674B4" w:rsidRDefault="00A91002" w:rsidP="007438B0">
            <w:pPr>
              <w:spacing w:line="240" w:lineRule="auto"/>
              <w:jc w:val="right"/>
              <w:rPr>
                <w:color w:val="000000"/>
                <w:sz w:val="22"/>
                <w:szCs w:val="22"/>
              </w:rPr>
            </w:pPr>
            <w:r w:rsidRPr="001674B4">
              <w:rPr>
                <w:color w:val="000000"/>
                <w:sz w:val="22"/>
                <w:szCs w:val="22"/>
              </w:rPr>
              <w:t>10.285</w:t>
            </w:r>
          </w:p>
        </w:tc>
        <w:tc>
          <w:tcPr>
            <w:tcW w:w="1293" w:type="dxa"/>
            <w:tcBorders>
              <w:top w:val="nil"/>
              <w:left w:val="nil"/>
              <w:bottom w:val="nil"/>
              <w:right w:val="single" w:sz="4" w:space="0" w:color="auto"/>
            </w:tcBorders>
            <w:shd w:val="clear" w:color="auto" w:fill="auto"/>
            <w:noWrap/>
            <w:vAlign w:val="center"/>
          </w:tcPr>
          <w:p w14:paraId="240A6C37" w14:textId="07E38B3B" w:rsidR="00A91002" w:rsidRPr="001674B4" w:rsidRDefault="00A91002" w:rsidP="007438B0">
            <w:pPr>
              <w:spacing w:line="240" w:lineRule="auto"/>
              <w:ind w:right="374"/>
              <w:jc w:val="right"/>
              <w:rPr>
                <w:color w:val="000000"/>
                <w:sz w:val="22"/>
                <w:szCs w:val="22"/>
              </w:rPr>
            </w:pPr>
            <w:r w:rsidRPr="001674B4">
              <w:rPr>
                <w:color w:val="000000"/>
                <w:sz w:val="22"/>
                <w:szCs w:val="22"/>
              </w:rPr>
              <w:t>0,9</w:t>
            </w:r>
          </w:p>
        </w:tc>
      </w:tr>
      <w:tr w:rsidR="00A91002" w:rsidRPr="009D17C8" w14:paraId="0799A066" w14:textId="77777777" w:rsidTr="00D45BE3">
        <w:trPr>
          <w:trHeight w:val="328"/>
          <w:jc w:val="center"/>
        </w:trPr>
        <w:tc>
          <w:tcPr>
            <w:tcW w:w="3927" w:type="dxa"/>
            <w:tcBorders>
              <w:top w:val="nil"/>
              <w:left w:val="single" w:sz="4" w:space="0" w:color="auto"/>
              <w:bottom w:val="nil"/>
              <w:right w:val="nil"/>
            </w:tcBorders>
            <w:shd w:val="clear" w:color="auto" w:fill="auto"/>
            <w:noWrap/>
            <w:vAlign w:val="center"/>
          </w:tcPr>
          <w:p w14:paraId="116FDDC4" w14:textId="03B2FC85" w:rsidR="00A91002" w:rsidRPr="001674B4" w:rsidRDefault="00A91002" w:rsidP="007438B0">
            <w:pPr>
              <w:spacing w:line="240" w:lineRule="auto"/>
              <w:jc w:val="left"/>
              <w:rPr>
                <w:color w:val="000000"/>
                <w:sz w:val="22"/>
                <w:szCs w:val="22"/>
              </w:rPr>
            </w:pPr>
            <w:r w:rsidRPr="001674B4">
              <w:rPr>
                <w:color w:val="000000"/>
                <w:sz w:val="22"/>
                <w:szCs w:val="22"/>
              </w:rPr>
              <w:t>ATM/NAVIGAZIONE AEREA</w:t>
            </w:r>
          </w:p>
        </w:tc>
        <w:tc>
          <w:tcPr>
            <w:tcW w:w="987" w:type="dxa"/>
            <w:tcBorders>
              <w:top w:val="nil"/>
              <w:left w:val="nil"/>
              <w:bottom w:val="nil"/>
              <w:right w:val="nil"/>
            </w:tcBorders>
            <w:shd w:val="clear" w:color="auto" w:fill="auto"/>
            <w:noWrap/>
            <w:vAlign w:val="center"/>
          </w:tcPr>
          <w:p w14:paraId="0B9B6B0B" w14:textId="543D6B70" w:rsidR="00A91002" w:rsidRPr="001674B4" w:rsidRDefault="00A91002" w:rsidP="007438B0">
            <w:pPr>
              <w:spacing w:line="240" w:lineRule="auto"/>
              <w:jc w:val="center"/>
              <w:rPr>
                <w:color w:val="000000"/>
                <w:sz w:val="22"/>
                <w:szCs w:val="22"/>
              </w:rPr>
            </w:pPr>
            <w:r w:rsidRPr="001674B4">
              <w:rPr>
                <w:color w:val="000000"/>
                <w:sz w:val="22"/>
                <w:szCs w:val="22"/>
              </w:rPr>
              <w:t>10</w:t>
            </w:r>
          </w:p>
        </w:tc>
        <w:tc>
          <w:tcPr>
            <w:tcW w:w="1956" w:type="dxa"/>
            <w:tcBorders>
              <w:top w:val="nil"/>
              <w:left w:val="nil"/>
              <w:bottom w:val="nil"/>
              <w:right w:val="nil"/>
            </w:tcBorders>
            <w:shd w:val="clear" w:color="auto" w:fill="auto"/>
            <w:noWrap/>
            <w:vAlign w:val="center"/>
          </w:tcPr>
          <w:p w14:paraId="6466395E" w14:textId="534F9B60" w:rsidR="00A91002" w:rsidRPr="001674B4" w:rsidRDefault="00A91002" w:rsidP="007438B0">
            <w:pPr>
              <w:spacing w:line="240" w:lineRule="auto"/>
              <w:jc w:val="right"/>
              <w:rPr>
                <w:color w:val="000000"/>
                <w:sz w:val="22"/>
                <w:szCs w:val="22"/>
              </w:rPr>
            </w:pPr>
            <w:r w:rsidRPr="001674B4">
              <w:rPr>
                <w:color w:val="000000"/>
                <w:sz w:val="22"/>
                <w:szCs w:val="22"/>
              </w:rPr>
              <w:t>127.801</w:t>
            </w:r>
          </w:p>
        </w:tc>
        <w:tc>
          <w:tcPr>
            <w:tcW w:w="1956" w:type="dxa"/>
            <w:tcBorders>
              <w:top w:val="nil"/>
              <w:left w:val="nil"/>
              <w:bottom w:val="nil"/>
              <w:right w:val="nil"/>
            </w:tcBorders>
            <w:shd w:val="clear" w:color="auto" w:fill="auto"/>
            <w:noWrap/>
            <w:vAlign w:val="center"/>
          </w:tcPr>
          <w:p w14:paraId="40B3CA14" w14:textId="30089D19" w:rsidR="00A91002" w:rsidRPr="001674B4" w:rsidRDefault="00A91002" w:rsidP="007438B0">
            <w:pPr>
              <w:spacing w:line="240" w:lineRule="auto"/>
              <w:jc w:val="right"/>
              <w:rPr>
                <w:color w:val="000000"/>
                <w:sz w:val="22"/>
                <w:szCs w:val="22"/>
              </w:rPr>
            </w:pPr>
            <w:r w:rsidRPr="001674B4">
              <w:rPr>
                <w:color w:val="000000"/>
                <w:sz w:val="22"/>
                <w:szCs w:val="22"/>
              </w:rPr>
              <w:t>92.351</w:t>
            </w:r>
          </w:p>
        </w:tc>
        <w:tc>
          <w:tcPr>
            <w:tcW w:w="1293" w:type="dxa"/>
            <w:tcBorders>
              <w:top w:val="nil"/>
              <w:left w:val="nil"/>
              <w:bottom w:val="nil"/>
              <w:right w:val="single" w:sz="4" w:space="0" w:color="auto"/>
            </w:tcBorders>
            <w:shd w:val="clear" w:color="auto" w:fill="auto"/>
            <w:noWrap/>
            <w:vAlign w:val="center"/>
          </w:tcPr>
          <w:p w14:paraId="4C5C2F91" w14:textId="557F9F26" w:rsidR="00A91002" w:rsidRPr="001674B4" w:rsidRDefault="00A91002" w:rsidP="007438B0">
            <w:pPr>
              <w:spacing w:line="240" w:lineRule="auto"/>
              <w:ind w:right="374"/>
              <w:jc w:val="right"/>
              <w:rPr>
                <w:color w:val="000000"/>
                <w:sz w:val="22"/>
                <w:szCs w:val="22"/>
              </w:rPr>
            </w:pPr>
            <w:r w:rsidRPr="001674B4">
              <w:rPr>
                <w:color w:val="000000"/>
                <w:sz w:val="22"/>
                <w:szCs w:val="22"/>
              </w:rPr>
              <w:t>7,8</w:t>
            </w:r>
          </w:p>
        </w:tc>
      </w:tr>
      <w:tr w:rsidR="00A91002" w:rsidRPr="009D17C8" w14:paraId="0285F14F" w14:textId="77777777" w:rsidTr="00D45BE3">
        <w:trPr>
          <w:trHeight w:val="328"/>
          <w:jc w:val="center"/>
        </w:trPr>
        <w:tc>
          <w:tcPr>
            <w:tcW w:w="3927" w:type="dxa"/>
            <w:tcBorders>
              <w:top w:val="nil"/>
              <w:left w:val="single" w:sz="4" w:space="0" w:color="auto"/>
              <w:bottom w:val="nil"/>
              <w:right w:val="nil"/>
            </w:tcBorders>
            <w:shd w:val="clear" w:color="auto" w:fill="auto"/>
            <w:noWrap/>
            <w:vAlign w:val="center"/>
            <w:hideMark/>
          </w:tcPr>
          <w:p w14:paraId="6F6B7B89" w14:textId="77777777" w:rsidR="00A91002" w:rsidRPr="001674B4" w:rsidRDefault="00A91002" w:rsidP="007438B0">
            <w:pPr>
              <w:spacing w:line="240" w:lineRule="auto"/>
              <w:jc w:val="left"/>
              <w:rPr>
                <w:color w:val="000000"/>
                <w:sz w:val="22"/>
                <w:szCs w:val="22"/>
              </w:rPr>
            </w:pPr>
            <w:r w:rsidRPr="001674B4">
              <w:rPr>
                <w:color w:val="000000"/>
                <w:sz w:val="22"/>
                <w:szCs w:val="22"/>
              </w:rPr>
              <w:t>MULTIMODALE</w:t>
            </w:r>
          </w:p>
        </w:tc>
        <w:tc>
          <w:tcPr>
            <w:tcW w:w="987" w:type="dxa"/>
            <w:tcBorders>
              <w:top w:val="nil"/>
              <w:left w:val="nil"/>
              <w:bottom w:val="nil"/>
              <w:right w:val="nil"/>
            </w:tcBorders>
            <w:shd w:val="clear" w:color="auto" w:fill="auto"/>
            <w:noWrap/>
            <w:vAlign w:val="center"/>
            <w:hideMark/>
          </w:tcPr>
          <w:p w14:paraId="096F37A6" w14:textId="77777777" w:rsidR="00A91002" w:rsidRPr="001674B4" w:rsidRDefault="00A91002" w:rsidP="007438B0">
            <w:pPr>
              <w:spacing w:line="240" w:lineRule="auto"/>
              <w:jc w:val="center"/>
              <w:rPr>
                <w:color w:val="000000"/>
                <w:sz w:val="22"/>
                <w:szCs w:val="22"/>
              </w:rPr>
            </w:pPr>
            <w:r w:rsidRPr="001674B4">
              <w:rPr>
                <w:color w:val="000000"/>
                <w:sz w:val="22"/>
                <w:szCs w:val="22"/>
              </w:rPr>
              <w:t>17</w:t>
            </w:r>
          </w:p>
        </w:tc>
        <w:tc>
          <w:tcPr>
            <w:tcW w:w="1956" w:type="dxa"/>
            <w:tcBorders>
              <w:top w:val="nil"/>
              <w:left w:val="nil"/>
              <w:bottom w:val="nil"/>
              <w:right w:val="nil"/>
            </w:tcBorders>
            <w:shd w:val="clear" w:color="auto" w:fill="auto"/>
            <w:noWrap/>
            <w:vAlign w:val="center"/>
            <w:hideMark/>
          </w:tcPr>
          <w:p w14:paraId="0AB69EF8" w14:textId="77777777" w:rsidR="00A91002" w:rsidRPr="001674B4" w:rsidRDefault="00A91002" w:rsidP="007438B0">
            <w:pPr>
              <w:spacing w:line="240" w:lineRule="auto"/>
              <w:jc w:val="right"/>
              <w:rPr>
                <w:color w:val="000000"/>
                <w:sz w:val="22"/>
                <w:szCs w:val="22"/>
              </w:rPr>
            </w:pPr>
            <w:r w:rsidRPr="001674B4">
              <w:rPr>
                <w:color w:val="000000"/>
                <w:sz w:val="22"/>
                <w:szCs w:val="22"/>
              </w:rPr>
              <w:t>50.817</w:t>
            </w:r>
          </w:p>
        </w:tc>
        <w:tc>
          <w:tcPr>
            <w:tcW w:w="1956" w:type="dxa"/>
            <w:tcBorders>
              <w:top w:val="nil"/>
              <w:left w:val="nil"/>
              <w:bottom w:val="nil"/>
              <w:right w:val="nil"/>
            </w:tcBorders>
            <w:shd w:val="clear" w:color="auto" w:fill="auto"/>
            <w:noWrap/>
            <w:vAlign w:val="center"/>
            <w:hideMark/>
          </w:tcPr>
          <w:p w14:paraId="1AFD4465" w14:textId="719C28CE" w:rsidR="00A91002" w:rsidRPr="001674B4" w:rsidRDefault="00A91002" w:rsidP="007438B0">
            <w:pPr>
              <w:spacing w:line="240" w:lineRule="auto"/>
              <w:jc w:val="right"/>
              <w:rPr>
                <w:color w:val="000000"/>
                <w:sz w:val="22"/>
                <w:szCs w:val="22"/>
              </w:rPr>
            </w:pPr>
            <w:r w:rsidRPr="001674B4">
              <w:rPr>
                <w:color w:val="000000"/>
                <w:sz w:val="22"/>
                <w:szCs w:val="22"/>
              </w:rPr>
              <w:t>19.236</w:t>
            </w:r>
          </w:p>
        </w:tc>
        <w:tc>
          <w:tcPr>
            <w:tcW w:w="1293" w:type="dxa"/>
            <w:tcBorders>
              <w:top w:val="nil"/>
              <w:left w:val="nil"/>
              <w:bottom w:val="nil"/>
              <w:right w:val="single" w:sz="4" w:space="0" w:color="auto"/>
            </w:tcBorders>
            <w:shd w:val="clear" w:color="auto" w:fill="auto"/>
            <w:noWrap/>
            <w:vAlign w:val="center"/>
            <w:hideMark/>
          </w:tcPr>
          <w:p w14:paraId="0135A84B" w14:textId="77777777" w:rsidR="00A91002" w:rsidRPr="001674B4" w:rsidRDefault="00A91002" w:rsidP="007438B0">
            <w:pPr>
              <w:spacing w:line="240" w:lineRule="auto"/>
              <w:ind w:right="374"/>
              <w:jc w:val="right"/>
              <w:rPr>
                <w:color w:val="000000"/>
                <w:sz w:val="22"/>
                <w:szCs w:val="22"/>
              </w:rPr>
            </w:pPr>
            <w:r w:rsidRPr="001674B4">
              <w:rPr>
                <w:color w:val="000000"/>
                <w:sz w:val="22"/>
                <w:szCs w:val="22"/>
              </w:rPr>
              <w:t>1,6</w:t>
            </w:r>
          </w:p>
        </w:tc>
      </w:tr>
      <w:tr w:rsidR="00A91002" w:rsidRPr="009D17C8" w14:paraId="68CCCBCE" w14:textId="77777777" w:rsidTr="00D45BE3">
        <w:trPr>
          <w:trHeight w:val="328"/>
          <w:jc w:val="center"/>
        </w:trPr>
        <w:tc>
          <w:tcPr>
            <w:tcW w:w="3927" w:type="dxa"/>
            <w:tcBorders>
              <w:top w:val="single" w:sz="4" w:space="0" w:color="auto"/>
              <w:left w:val="single" w:sz="4" w:space="0" w:color="auto"/>
              <w:bottom w:val="single" w:sz="4" w:space="0" w:color="auto"/>
              <w:right w:val="nil"/>
            </w:tcBorders>
            <w:shd w:val="clear" w:color="auto" w:fill="auto"/>
            <w:noWrap/>
            <w:vAlign w:val="center"/>
            <w:hideMark/>
          </w:tcPr>
          <w:p w14:paraId="4527597F" w14:textId="77777777" w:rsidR="00A91002" w:rsidRPr="009D17C8" w:rsidRDefault="00A91002" w:rsidP="00A91002">
            <w:pPr>
              <w:spacing w:line="240" w:lineRule="auto"/>
              <w:jc w:val="left"/>
              <w:rPr>
                <w:b/>
                <w:bCs/>
                <w:color w:val="000000"/>
              </w:rPr>
            </w:pPr>
            <w:r w:rsidRPr="009D17C8">
              <w:rPr>
                <w:b/>
                <w:bCs/>
                <w:color w:val="000000"/>
              </w:rPr>
              <w:t>Totale</w:t>
            </w:r>
          </w:p>
        </w:tc>
        <w:tc>
          <w:tcPr>
            <w:tcW w:w="987" w:type="dxa"/>
            <w:tcBorders>
              <w:top w:val="single" w:sz="4" w:space="0" w:color="auto"/>
              <w:left w:val="nil"/>
              <w:bottom w:val="single" w:sz="4" w:space="0" w:color="auto"/>
              <w:right w:val="nil"/>
            </w:tcBorders>
            <w:shd w:val="clear" w:color="auto" w:fill="auto"/>
            <w:noWrap/>
            <w:vAlign w:val="center"/>
            <w:hideMark/>
          </w:tcPr>
          <w:p w14:paraId="11A141C5" w14:textId="77777777" w:rsidR="00A91002" w:rsidRPr="009D17C8" w:rsidRDefault="00A91002" w:rsidP="00A91002">
            <w:pPr>
              <w:spacing w:line="240" w:lineRule="auto"/>
              <w:jc w:val="center"/>
              <w:rPr>
                <w:b/>
                <w:bCs/>
                <w:color w:val="000000"/>
              </w:rPr>
            </w:pPr>
            <w:r w:rsidRPr="009D17C8">
              <w:rPr>
                <w:b/>
                <w:bCs/>
                <w:color w:val="000000"/>
              </w:rPr>
              <w:t>120</w:t>
            </w:r>
          </w:p>
        </w:tc>
        <w:tc>
          <w:tcPr>
            <w:tcW w:w="1956" w:type="dxa"/>
            <w:tcBorders>
              <w:top w:val="single" w:sz="4" w:space="0" w:color="auto"/>
              <w:left w:val="nil"/>
              <w:bottom w:val="single" w:sz="4" w:space="0" w:color="auto"/>
              <w:right w:val="nil"/>
            </w:tcBorders>
            <w:shd w:val="clear" w:color="auto" w:fill="auto"/>
            <w:noWrap/>
            <w:vAlign w:val="center"/>
            <w:hideMark/>
          </w:tcPr>
          <w:p w14:paraId="7264D3DE" w14:textId="77777777" w:rsidR="00A91002" w:rsidRPr="009D17C8" w:rsidRDefault="00A91002" w:rsidP="007438B0">
            <w:pPr>
              <w:spacing w:line="240" w:lineRule="auto"/>
              <w:jc w:val="right"/>
              <w:rPr>
                <w:b/>
                <w:bCs/>
                <w:color w:val="000000"/>
              </w:rPr>
            </w:pPr>
            <w:r w:rsidRPr="009D17C8">
              <w:rPr>
                <w:b/>
                <w:bCs/>
                <w:color w:val="000000"/>
              </w:rPr>
              <w:t>1.660.889</w:t>
            </w:r>
          </w:p>
        </w:tc>
        <w:tc>
          <w:tcPr>
            <w:tcW w:w="1956" w:type="dxa"/>
            <w:tcBorders>
              <w:top w:val="single" w:sz="4" w:space="0" w:color="auto"/>
              <w:left w:val="nil"/>
              <w:bottom w:val="single" w:sz="4" w:space="0" w:color="auto"/>
              <w:right w:val="nil"/>
            </w:tcBorders>
            <w:shd w:val="clear" w:color="auto" w:fill="auto"/>
            <w:noWrap/>
            <w:vAlign w:val="center"/>
            <w:hideMark/>
          </w:tcPr>
          <w:p w14:paraId="2120D96C" w14:textId="4E395EBB" w:rsidR="00A91002" w:rsidRPr="009D17C8" w:rsidRDefault="00A91002" w:rsidP="007438B0">
            <w:pPr>
              <w:spacing w:line="240" w:lineRule="auto"/>
              <w:jc w:val="right"/>
              <w:rPr>
                <w:b/>
                <w:bCs/>
                <w:color w:val="000000"/>
              </w:rPr>
            </w:pPr>
            <w:r>
              <w:rPr>
                <w:b/>
                <w:bCs/>
                <w:color w:val="000000"/>
              </w:rPr>
              <w:t>1.185.766</w:t>
            </w:r>
          </w:p>
        </w:tc>
        <w:tc>
          <w:tcPr>
            <w:tcW w:w="1293" w:type="dxa"/>
            <w:tcBorders>
              <w:top w:val="single" w:sz="4" w:space="0" w:color="auto"/>
              <w:left w:val="nil"/>
              <w:bottom w:val="single" w:sz="4" w:space="0" w:color="auto"/>
              <w:right w:val="single" w:sz="4" w:space="0" w:color="auto"/>
            </w:tcBorders>
            <w:shd w:val="clear" w:color="auto" w:fill="auto"/>
            <w:noWrap/>
            <w:vAlign w:val="center"/>
            <w:hideMark/>
          </w:tcPr>
          <w:p w14:paraId="0441BBC3" w14:textId="33C74EB1" w:rsidR="00A91002" w:rsidRPr="009D17C8" w:rsidRDefault="00A91002" w:rsidP="007438B0">
            <w:pPr>
              <w:spacing w:line="240" w:lineRule="auto"/>
              <w:ind w:right="373"/>
              <w:jc w:val="right"/>
              <w:rPr>
                <w:b/>
                <w:bCs/>
                <w:color w:val="000000"/>
              </w:rPr>
            </w:pPr>
            <w:r w:rsidRPr="009D17C8">
              <w:rPr>
                <w:b/>
                <w:bCs/>
                <w:color w:val="000000"/>
              </w:rPr>
              <w:t>100</w:t>
            </w:r>
            <w:r w:rsidR="007438B0">
              <w:rPr>
                <w:b/>
                <w:bCs/>
                <w:color w:val="000000"/>
              </w:rPr>
              <w:t>,0</w:t>
            </w:r>
          </w:p>
        </w:tc>
      </w:tr>
    </w:tbl>
    <w:p w14:paraId="13B37EDF" w14:textId="77777777" w:rsidR="00E94BCF" w:rsidRPr="00B03BC8" w:rsidRDefault="00E94BCF" w:rsidP="009D028F">
      <w:pPr>
        <w:rPr>
          <w:sz w:val="18"/>
          <w:szCs w:val="18"/>
        </w:rPr>
      </w:pPr>
      <w:r w:rsidRPr="00B03BC8">
        <w:rPr>
          <w:i/>
          <w:sz w:val="18"/>
          <w:szCs w:val="18"/>
        </w:rPr>
        <w:t>Fonte:</w:t>
      </w:r>
      <w:r w:rsidRPr="00B03BC8">
        <w:rPr>
          <w:sz w:val="18"/>
          <w:szCs w:val="18"/>
        </w:rPr>
        <w:t xml:space="preserve"> Elaborazione Ministero delle infrastrutture e dei trasporti e RAM Logistica Infrastrutture e Trasporti Spa aggiornato al 30/04/202</w:t>
      </w:r>
      <w:r>
        <w:rPr>
          <w:sz w:val="18"/>
          <w:szCs w:val="18"/>
        </w:rPr>
        <w:t>4</w:t>
      </w:r>
    </w:p>
    <w:p w14:paraId="6816ED1A" w14:textId="77777777" w:rsidR="00E94BCF" w:rsidRDefault="00E94BCF" w:rsidP="00E94BCF"/>
    <w:p w14:paraId="5292F235" w14:textId="77777777" w:rsidR="00E94BCF" w:rsidRDefault="00E94BCF" w:rsidP="00E94BCF">
      <w:r>
        <w:t>Al 30 aprile 2024 l’Italia, nel suo complesso, risulta aver incassato il 71,4% del contributo complessivo assegnato come riportato nel grafico seguente.</w:t>
      </w:r>
    </w:p>
    <w:p w14:paraId="6A62CD71" w14:textId="77777777" w:rsidR="00E94BCF" w:rsidRPr="008E6F8E" w:rsidRDefault="00E94BCF" w:rsidP="00E94BCF"/>
    <w:p w14:paraId="6B70615B" w14:textId="225DFE88" w:rsidR="00E94BCF" w:rsidRPr="00C872A4" w:rsidRDefault="00E94BCF" w:rsidP="00997653">
      <w:pPr>
        <w:pStyle w:val="Titolo3"/>
      </w:pPr>
      <w:bookmarkStart w:id="36" w:name="_Toc137033587"/>
      <w:bookmarkStart w:id="37" w:name="_Toc168327330"/>
      <w:bookmarkStart w:id="38" w:name="_Toc169294155"/>
      <w:r w:rsidRPr="00C872A4">
        <w:t>Grafico XI.A.2 – Avanzamento contributo CEF incassato al 30/04/2023</w:t>
      </w:r>
      <w:bookmarkEnd w:id="36"/>
      <w:bookmarkEnd w:id="37"/>
      <w:r w:rsidRPr="00C872A4">
        <w:t>4</w:t>
      </w:r>
      <w:bookmarkEnd w:id="38"/>
    </w:p>
    <w:p w14:paraId="5153E32F" w14:textId="77777777" w:rsidR="00E94BCF" w:rsidRDefault="00E94BCF" w:rsidP="00E94BCF">
      <w:pPr>
        <w:jc w:val="center"/>
        <w:rPr>
          <w:b/>
        </w:rPr>
      </w:pPr>
      <w:r>
        <w:rPr>
          <w:noProof/>
        </w:rPr>
        <w:drawing>
          <wp:inline distT="0" distB="0" distL="0" distR="0" wp14:anchorId="6D28FD87" wp14:editId="0CE36696">
            <wp:extent cx="6347460" cy="1828800"/>
            <wp:effectExtent l="0" t="0" r="15240" b="0"/>
            <wp:docPr id="33" name="Grafico 33">
              <a:extLst xmlns:a="http://schemas.openxmlformats.org/drawingml/2006/main">
                <a:ext uri="{FF2B5EF4-FFF2-40B4-BE49-F238E27FC236}">
                  <a16:creationId xmlns:a16="http://schemas.microsoft.com/office/drawing/2014/main" id="{07A5A2F6-61A8-49B8-A376-99630CC34E3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1A3F571F" w14:textId="06EA9230" w:rsidR="00E94BCF" w:rsidRPr="00DD0590" w:rsidRDefault="00E94BCF" w:rsidP="00E94BCF">
      <w:pPr>
        <w:ind w:left="142"/>
        <w:rPr>
          <w:sz w:val="18"/>
          <w:szCs w:val="18"/>
        </w:rPr>
      </w:pPr>
      <w:r w:rsidRPr="00DD0590">
        <w:rPr>
          <w:i/>
          <w:sz w:val="18"/>
          <w:szCs w:val="18"/>
        </w:rPr>
        <w:t>Fonte:</w:t>
      </w:r>
      <w:r w:rsidRPr="00DD0590">
        <w:rPr>
          <w:sz w:val="18"/>
          <w:szCs w:val="18"/>
        </w:rPr>
        <w:t xml:space="preserve"> Elaborazione Ministero delle infrastrutture e dei trasporti e RAM Logistica Infrastrutture e Trasporti Spa aggiornato al 30/04/202</w:t>
      </w:r>
      <w:r w:rsidR="009D028F">
        <w:rPr>
          <w:sz w:val="18"/>
          <w:szCs w:val="18"/>
        </w:rPr>
        <w:t>4</w:t>
      </w:r>
    </w:p>
    <w:p w14:paraId="0AFDF9F6" w14:textId="77777777" w:rsidR="00E94BCF" w:rsidRDefault="00E94BCF" w:rsidP="00E94BCF">
      <w:pPr>
        <w:ind w:left="142"/>
        <w:rPr>
          <w:b/>
          <w:sz w:val="20"/>
          <w:szCs w:val="20"/>
        </w:rPr>
      </w:pPr>
    </w:p>
    <w:p w14:paraId="1A5D0EDE" w14:textId="77777777" w:rsidR="00D45BE3" w:rsidRDefault="00D45BE3" w:rsidP="00E94BCF">
      <w:pPr>
        <w:ind w:left="142"/>
        <w:rPr>
          <w:b/>
          <w:sz w:val="20"/>
          <w:szCs w:val="20"/>
        </w:rPr>
      </w:pPr>
    </w:p>
    <w:p w14:paraId="278A4153" w14:textId="77777777" w:rsidR="00D45BE3" w:rsidRDefault="00D45BE3" w:rsidP="00E94BCF">
      <w:pPr>
        <w:ind w:left="142"/>
        <w:rPr>
          <w:b/>
          <w:sz w:val="20"/>
          <w:szCs w:val="20"/>
        </w:rPr>
      </w:pPr>
    </w:p>
    <w:p w14:paraId="562B2CD4" w14:textId="77777777" w:rsidR="00D45BE3" w:rsidRDefault="00D45BE3" w:rsidP="00E94BCF">
      <w:pPr>
        <w:ind w:left="142"/>
        <w:rPr>
          <w:b/>
          <w:sz w:val="20"/>
          <w:szCs w:val="20"/>
        </w:rPr>
      </w:pPr>
    </w:p>
    <w:p w14:paraId="581FED61" w14:textId="77777777" w:rsidR="00D45BE3" w:rsidRDefault="00D45BE3" w:rsidP="00E94BCF">
      <w:pPr>
        <w:ind w:left="142"/>
        <w:rPr>
          <w:b/>
          <w:sz w:val="20"/>
          <w:szCs w:val="20"/>
        </w:rPr>
      </w:pPr>
    </w:p>
    <w:p w14:paraId="1D3A6C82" w14:textId="77777777" w:rsidR="00D45BE3" w:rsidRDefault="00D45BE3" w:rsidP="00E94BCF">
      <w:pPr>
        <w:ind w:left="142"/>
        <w:rPr>
          <w:b/>
          <w:sz w:val="20"/>
          <w:szCs w:val="20"/>
        </w:rPr>
      </w:pPr>
    </w:p>
    <w:p w14:paraId="76AA7A21" w14:textId="77777777" w:rsidR="00D45BE3" w:rsidRDefault="00D45BE3" w:rsidP="00E94BCF">
      <w:pPr>
        <w:ind w:left="142"/>
        <w:rPr>
          <w:b/>
          <w:sz w:val="20"/>
          <w:szCs w:val="20"/>
        </w:rPr>
      </w:pPr>
    </w:p>
    <w:p w14:paraId="7D49D731" w14:textId="77777777" w:rsidR="00D45BE3" w:rsidRDefault="00D45BE3" w:rsidP="00E94BCF">
      <w:pPr>
        <w:ind w:left="142"/>
        <w:rPr>
          <w:b/>
          <w:sz w:val="20"/>
          <w:szCs w:val="20"/>
        </w:rPr>
      </w:pPr>
    </w:p>
    <w:p w14:paraId="6A150DF4" w14:textId="77777777" w:rsidR="00D45BE3" w:rsidRDefault="00D45BE3" w:rsidP="00E94BCF">
      <w:pPr>
        <w:ind w:left="142"/>
        <w:rPr>
          <w:b/>
          <w:sz w:val="20"/>
          <w:szCs w:val="20"/>
        </w:rPr>
      </w:pPr>
    </w:p>
    <w:p w14:paraId="1CB36242" w14:textId="77777777" w:rsidR="00D45BE3" w:rsidRDefault="00D45BE3" w:rsidP="00E94BCF">
      <w:pPr>
        <w:ind w:left="142"/>
        <w:rPr>
          <w:b/>
          <w:sz w:val="20"/>
          <w:szCs w:val="20"/>
        </w:rPr>
      </w:pPr>
    </w:p>
    <w:p w14:paraId="7AE36732" w14:textId="77777777" w:rsidR="00D45BE3" w:rsidRDefault="00D45BE3" w:rsidP="00E94BCF">
      <w:pPr>
        <w:ind w:left="142"/>
        <w:rPr>
          <w:b/>
          <w:sz w:val="20"/>
          <w:szCs w:val="20"/>
        </w:rPr>
      </w:pPr>
    </w:p>
    <w:p w14:paraId="22AAB683" w14:textId="77777777" w:rsidR="00D45BE3" w:rsidRDefault="00D45BE3" w:rsidP="00E94BCF">
      <w:pPr>
        <w:ind w:left="142"/>
        <w:rPr>
          <w:b/>
          <w:sz w:val="20"/>
          <w:szCs w:val="20"/>
        </w:rPr>
      </w:pPr>
    </w:p>
    <w:p w14:paraId="207CC424" w14:textId="77777777" w:rsidR="00D45BE3" w:rsidRDefault="00D45BE3" w:rsidP="00E94BCF">
      <w:pPr>
        <w:ind w:left="142"/>
        <w:rPr>
          <w:b/>
          <w:sz w:val="20"/>
          <w:szCs w:val="20"/>
        </w:rPr>
      </w:pPr>
    </w:p>
    <w:p w14:paraId="30B16A44" w14:textId="77777777" w:rsidR="00D45BE3" w:rsidRPr="008E6F8E" w:rsidRDefault="00D45BE3" w:rsidP="00E94BCF">
      <w:pPr>
        <w:ind w:left="142"/>
        <w:rPr>
          <w:b/>
          <w:sz w:val="20"/>
          <w:szCs w:val="20"/>
        </w:rPr>
      </w:pPr>
    </w:p>
    <w:p w14:paraId="4C6B0099" w14:textId="0AFA74A9" w:rsidR="00E94BCF" w:rsidRDefault="00E94BCF" w:rsidP="002F5DC8">
      <w:pPr>
        <w:pStyle w:val="Titolo3"/>
      </w:pPr>
      <w:bookmarkStart w:id="39" w:name="_Toc137033588"/>
      <w:bookmarkStart w:id="40" w:name="_Toc168327331"/>
      <w:bookmarkStart w:id="41" w:name="_Toc169294156"/>
      <w:r w:rsidRPr="00F45AC7">
        <w:lastRenderedPageBreak/>
        <w:t>Grafico XI.A.</w:t>
      </w:r>
      <w:r>
        <w:t>3</w:t>
      </w:r>
      <w:r w:rsidRPr="00F45AC7">
        <w:t xml:space="preserve"> - Contributo CEF</w:t>
      </w:r>
      <w:r>
        <w:t xml:space="preserve"> </w:t>
      </w:r>
      <w:r w:rsidRPr="00F45AC7">
        <w:t>incassato al 30/04/202</w:t>
      </w:r>
      <w:r>
        <w:t>4</w:t>
      </w:r>
      <w:r w:rsidRPr="00F45AC7">
        <w:t xml:space="preserve"> ripartito per modalità di trasporto</w:t>
      </w:r>
      <w:r>
        <w:t xml:space="preserve"> </w:t>
      </w:r>
      <w:r w:rsidRPr="000E727C">
        <w:t>(</w:t>
      </w:r>
      <w:r>
        <w:t>in k€</w:t>
      </w:r>
      <w:r w:rsidRPr="000E727C">
        <w:t>)</w:t>
      </w:r>
      <w:bookmarkEnd w:id="39"/>
      <w:bookmarkEnd w:id="40"/>
      <w:bookmarkEnd w:id="41"/>
    </w:p>
    <w:p w14:paraId="4002CA32" w14:textId="3FD16C75" w:rsidR="00E94BCF" w:rsidRPr="00C625EA" w:rsidRDefault="00E94BCF" w:rsidP="00E94BCF">
      <w:pPr>
        <w:jc w:val="center"/>
        <w:rPr>
          <w:lang w:eastAsia="fr-BE"/>
        </w:rPr>
      </w:pPr>
    </w:p>
    <w:p w14:paraId="3578BB50" w14:textId="1899E59C" w:rsidR="000E0F24" w:rsidRDefault="000E0F24" w:rsidP="00D32990">
      <w:pPr>
        <w:ind w:left="142"/>
        <w:jc w:val="center"/>
        <w:rPr>
          <w:i/>
          <w:sz w:val="18"/>
          <w:szCs w:val="18"/>
        </w:rPr>
      </w:pPr>
      <w:r>
        <w:rPr>
          <w:noProof/>
        </w:rPr>
        <w:drawing>
          <wp:inline distT="0" distB="0" distL="0" distR="0" wp14:anchorId="630A60DF" wp14:editId="5AF161A5">
            <wp:extent cx="4912242" cy="2190307"/>
            <wp:effectExtent l="0" t="0" r="3175" b="635"/>
            <wp:docPr id="10" name="Grafico 10">
              <a:extLst xmlns:a="http://schemas.openxmlformats.org/drawingml/2006/main">
                <a:ext uri="{FF2B5EF4-FFF2-40B4-BE49-F238E27FC236}">
                  <a16:creationId xmlns:a16="http://schemas.microsoft.com/office/drawing/2014/main" id="{BE76B51B-8B37-4AB3-88C3-A9AB41EDE37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4613A71F" w14:textId="73B6C9A5" w:rsidR="00E94BCF" w:rsidRPr="00B03BC8" w:rsidRDefault="00E94BCF" w:rsidP="00D32990">
      <w:pPr>
        <w:ind w:left="142"/>
        <w:jc w:val="center"/>
        <w:rPr>
          <w:sz w:val="18"/>
          <w:szCs w:val="18"/>
        </w:rPr>
      </w:pPr>
      <w:r w:rsidRPr="00B03BC8">
        <w:rPr>
          <w:i/>
          <w:sz w:val="18"/>
          <w:szCs w:val="18"/>
        </w:rPr>
        <w:t>Fonte:</w:t>
      </w:r>
      <w:r w:rsidRPr="00B03BC8">
        <w:rPr>
          <w:sz w:val="18"/>
          <w:szCs w:val="18"/>
        </w:rPr>
        <w:t xml:space="preserve"> Elaborazione Ministero delle infrastrutture e dei trasporti e RAM Logistica Infrastrutture e Trasporti Spa aggiornato al 30/04/202</w:t>
      </w:r>
      <w:r w:rsidR="009D028F">
        <w:rPr>
          <w:sz w:val="18"/>
          <w:szCs w:val="18"/>
        </w:rPr>
        <w:t>4</w:t>
      </w:r>
    </w:p>
    <w:p w14:paraId="7AFF2A9F" w14:textId="77777777" w:rsidR="00E94BCF" w:rsidRDefault="00E94BCF" w:rsidP="00E94BCF"/>
    <w:p w14:paraId="2A131837" w14:textId="2211F06F" w:rsidR="00E94BCF" w:rsidRDefault="00E94BCF" w:rsidP="00E94BCF">
      <w:r w:rsidRPr="008E6F8E">
        <w:t>A fine 202</w:t>
      </w:r>
      <w:r>
        <w:t>3</w:t>
      </w:r>
      <w:r w:rsidRPr="008E6F8E">
        <w:t>, l’importo speso da parte dei beneficiari italiani per l’implementazione delle attività nell’ambito dei 1</w:t>
      </w:r>
      <w:r w:rsidR="000164F2">
        <w:t>20</w:t>
      </w:r>
      <w:r w:rsidRPr="008E6F8E">
        <w:t xml:space="preserve"> progetti CEF </w:t>
      </w:r>
      <w:r>
        <w:t xml:space="preserve">2014-2020 </w:t>
      </w:r>
      <w:r w:rsidRPr="008E6F8E">
        <w:t xml:space="preserve">ammonta a </w:t>
      </w:r>
      <w:r w:rsidR="000164F2">
        <w:t>oltre</w:t>
      </w:r>
      <w:r w:rsidRPr="008E6F8E">
        <w:t xml:space="preserve"> </w:t>
      </w:r>
      <w:r>
        <w:t>4 miliardi</w:t>
      </w:r>
      <w:r w:rsidRPr="008E6F8E">
        <w:t xml:space="preserve"> di euro, ripartiti come illustrato</w:t>
      </w:r>
      <w:r>
        <w:t xml:space="preserve"> nella tabella che segue, per un avanzamento degli investimenti nazionali rispetto alle previsioni di spesa</w:t>
      </w:r>
      <w:r w:rsidR="009D028F">
        <w:t>,</w:t>
      </w:r>
      <w:r>
        <w:t xml:space="preserve"> pari al 86,6%, come riportato nel </w:t>
      </w:r>
      <w:r w:rsidR="009D028F">
        <w:t>G</w:t>
      </w:r>
      <w:r w:rsidRPr="00AD7F31">
        <w:t>rafico XI.A.4.</w:t>
      </w:r>
      <w:r>
        <w:t xml:space="preserve"> Il grafico successivo, Grafico XI.A.5, riporta il dato ripartito per modalità di trasporto. </w:t>
      </w:r>
    </w:p>
    <w:p w14:paraId="3994B299" w14:textId="77777777" w:rsidR="00E94BCF" w:rsidRDefault="00E94BCF" w:rsidP="00E94BCF"/>
    <w:p w14:paraId="18946F67" w14:textId="783A8FA0" w:rsidR="00E94BCF" w:rsidRPr="0019790F" w:rsidRDefault="00E94BCF" w:rsidP="0019790F">
      <w:pPr>
        <w:pStyle w:val="Titolo3"/>
      </w:pPr>
      <w:bookmarkStart w:id="42" w:name="_Toc137033589"/>
      <w:bookmarkStart w:id="43" w:name="_Toc168327332"/>
      <w:bookmarkStart w:id="44" w:name="_Toc169294157"/>
      <w:r w:rsidRPr="0019790F">
        <w:t>Tab</w:t>
      </w:r>
      <w:r w:rsidRPr="00C20E99">
        <w:t>. XI.A.</w:t>
      </w:r>
      <w:r w:rsidR="000F14F7" w:rsidRPr="00C20E99">
        <w:t>4</w:t>
      </w:r>
      <w:r w:rsidRPr="00C20E99">
        <w:t xml:space="preserve"> - Importo</w:t>
      </w:r>
      <w:r w:rsidRPr="0019790F">
        <w:t xml:space="preserve"> speso al 31.12.2023 ripartito per modalità di trasporto</w:t>
      </w:r>
      <w:bookmarkEnd w:id="42"/>
      <w:bookmarkEnd w:id="43"/>
      <w:bookmarkEnd w:id="44"/>
    </w:p>
    <w:tbl>
      <w:tblPr>
        <w:tblW w:w="10339" w:type="dxa"/>
        <w:tblCellMar>
          <w:left w:w="70" w:type="dxa"/>
          <w:right w:w="70" w:type="dxa"/>
        </w:tblCellMar>
        <w:tblLook w:val="04A0" w:firstRow="1" w:lastRow="0" w:firstColumn="1" w:lastColumn="0" w:noHBand="0" w:noVBand="1"/>
      </w:tblPr>
      <w:tblGrid>
        <w:gridCol w:w="4012"/>
        <w:gridCol w:w="1006"/>
        <w:gridCol w:w="2001"/>
        <w:gridCol w:w="2001"/>
        <w:gridCol w:w="1319"/>
      </w:tblGrid>
      <w:tr w:rsidR="00E94BCF" w:rsidRPr="001D161A" w14:paraId="306597A0" w14:textId="77777777" w:rsidTr="00B41E40">
        <w:trPr>
          <w:trHeight w:val="888"/>
        </w:trPr>
        <w:tc>
          <w:tcPr>
            <w:tcW w:w="4012" w:type="dxa"/>
            <w:tcBorders>
              <w:top w:val="single" w:sz="4" w:space="0" w:color="auto"/>
              <w:left w:val="single" w:sz="4" w:space="0" w:color="auto"/>
              <w:bottom w:val="single" w:sz="4" w:space="0" w:color="auto"/>
              <w:right w:val="nil"/>
            </w:tcBorders>
            <w:shd w:val="clear" w:color="auto" w:fill="auto"/>
            <w:noWrap/>
            <w:vAlign w:val="center"/>
            <w:hideMark/>
          </w:tcPr>
          <w:p w14:paraId="11827167" w14:textId="77777777" w:rsidR="00E94BCF" w:rsidRPr="001D161A" w:rsidRDefault="00E94BCF" w:rsidP="00B043C0">
            <w:pPr>
              <w:spacing w:line="240" w:lineRule="auto"/>
              <w:jc w:val="center"/>
              <w:rPr>
                <w:b/>
                <w:bCs/>
                <w:color w:val="000000"/>
              </w:rPr>
            </w:pPr>
            <w:r w:rsidRPr="001D161A">
              <w:rPr>
                <w:b/>
                <w:bCs/>
                <w:color w:val="000000"/>
              </w:rPr>
              <w:t>Modalità</w:t>
            </w:r>
          </w:p>
        </w:tc>
        <w:tc>
          <w:tcPr>
            <w:tcW w:w="1006" w:type="dxa"/>
            <w:tcBorders>
              <w:top w:val="single" w:sz="4" w:space="0" w:color="auto"/>
              <w:left w:val="nil"/>
              <w:bottom w:val="single" w:sz="4" w:space="0" w:color="auto"/>
              <w:right w:val="nil"/>
            </w:tcBorders>
            <w:shd w:val="clear" w:color="auto" w:fill="auto"/>
            <w:vAlign w:val="center"/>
            <w:hideMark/>
          </w:tcPr>
          <w:p w14:paraId="54452B9F" w14:textId="77777777" w:rsidR="00E94BCF" w:rsidRPr="001D161A" w:rsidRDefault="00E94BCF" w:rsidP="00B043C0">
            <w:pPr>
              <w:spacing w:line="240" w:lineRule="auto"/>
              <w:jc w:val="center"/>
              <w:rPr>
                <w:b/>
                <w:bCs/>
                <w:color w:val="000000"/>
              </w:rPr>
            </w:pPr>
            <w:r w:rsidRPr="001D161A">
              <w:rPr>
                <w:b/>
                <w:bCs/>
                <w:color w:val="000000"/>
              </w:rPr>
              <w:t>Nr. Azioni</w:t>
            </w:r>
          </w:p>
        </w:tc>
        <w:tc>
          <w:tcPr>
            <w:tcW w:w="2001" w:type="dxa"/>
            <w:tcBorders>
              <w:top w:val="single" w:sz="4" w:space="0" w:color="auto"/>
              <w:left w:val="nil"/>
              <w:bottom w:val="single" w:sz="4" w:space="0" w:color="auto"/>
              <w:right w:val="nil"/>
            </w:tcBorders>
            <w:shd w:val="clear" w:color="auto" w:fill="auto"/>
            <w:vAlign w:val="center"/>
            <w:hideMark/>
          </w:tcPr>
          <w:p w14:paraId="7CA75D3B" w14:textId="77777777" w:rsidR="00E94BCF" w:rsidRPr="001D161A" w:rsidRDefault="00E94BCF" w:rsidP="00B043C0">
            <w:pPr>
              <w:spacing w:line="240" w:lineRule="auto"/>
              <w:jc w:val="center"/>
              <w:rPr>
                <w:b/>
                <w:bCs/>
                <w:color w:val="000000"/>
              </w:rPr>
            </w:pPr>
            <w:r w:rsidRPr="001D161A">
              <w:rPr>
                <w:b/>
                <w:bCs/>
                <w:color w:val="000000"/>
              </w:rPr>
              <w:t>Costo totale azioni ITALIA (x 1.000 €)</w:t>
            </w:r>
          </w:p>
        </w:tc>
        <w:tc>
          <w:tcPr>
            <w:tcW w:w="2001" w:type="dxa"/>
            <w:tcBorders>
              <w:top w:val="single" w:sz="4" w:space="0" w:color="auto"/>
              <w:left w:val="nil"/>
              <w:bottom w:val="single" w:sz="4" w:space="0" w:color="auto"/>
              <w:right w:val="nil"/>
            </w:tcBorders>
            <w:shd w:val="clear" w:color="auto" w:fill="auto"/>
            <w:vAlign w:val="center"/>
            <w:hideMark/>
          </w:tcPr>
          <w:p w14:paraId="3BB0A4E8" w14:textId="77777777" w:rsidR="00E94BCF" w:rsidRPr="001D161A" w:rsidRDefault="00E94BCF" w:rsidP="00B043C0">
            <w:pPr>
              <w:spacing w:line="240" w:lineRule="auto"/>
              <w:jc w:val="center"/>
              <w:rPr>
                <w:b/>
                <w:bCs/>
                <w:color w:val="000000"/>
              </w:rPr>
            </w:pPr>
            <w:r w:rsidRPr="001D161A">
              <w:rPr>
                <w:b/>
                <w:bCs/>
                <w:color w:val="000000"/>
              </w:rPr>
              <w:t>Importo speso al 31/12/2023 (x 1.000 €)</w:t>
            </w:r>
          </w:p>
        </w:tc>
        <w:tc>
          <w:tcPr>
            <w:tcW w:w="1319" w:type="dxa"/>
            <w:tcBorders>
              <w:top w:val="single" w:sz="4" w:space="0" w:color="auto"/>
              <w:left w:val="nil"/>
              <w:bottom w:val="single" w:sz="4" w:space="0" w:color="auto"/>
              <w:right w:val="single" w:sz="4" w:space="0" w:color="auto"/>
            </w:tcBorders>
            <w:shd w:val="clear" w:color="auto" w:fill="auto"/>
            <w:vAlign w:val="center"/>
            <w:hideMark/>
          </w:tcPr>
          <w:p w14:paraId="02B33785" w14:textId="77777777" w:rsidR="00E94BCF" w:rsidRPr="001D161A" w:rsidRDefault="00E94BCF" w:rsidP="00B043C0">
            <w:pPr>
              <w:spacing w:line="240" w:lineRule="auto"/>
              <w:jc w:val="center"/>
              <w:rPr>
                <w:b/>
                <w:bCs/>
                <w:color w:val="000000"/>
              </w:rPr>
            </w:pPr>
            <w:r w:rsidRPr="001D161A">
              <w:rPr>
                <w:b/>
                <w:bCs/>
                <w:color w:val="000000"/>
              </w:rPr>
              <w:t>% speso per modalità</w:t>
            </w:r>
          </w:p>
        </w:tc>
      </w:tr>
      <w:tr w:rsidR="00812775" w:rsidRPr="001D161A" w14:paraId="74E5C3B1" w14:textId="77777777" w:rsidTr="00B41E40">
        <w:trPr>
          <w:trHeight w:val="305"/>
        </w:trPr>
        <w:tc>
          <w:tcPr>
            <w:tcW w:w="4012" w:type="dxa"/>
            <w:tcBorders>
              <w:top w:val="nil"/>
              <w:left w:val="single" w:sz="4" w:space="0" w:color="auto"/>
              <w:bottom w:val="nil"/>
              <w:right w:val="nil"/>
            </w:tcBorders>
            <w:shd w:val="clear" w:color="auto" w:fill="auto"/>
            <w:noWrap/>
            <w:vAlign w:val="center"/>
          </w:tcPr>
          <w:p w14:paraId="44769258" w14:textId="15DC3289" w:rsidR="00812775" w:rsidRPr="00B83157" w:rsidRDefault="00812775" w:rsidP="00B41E40">
            <w:pPr>
              <w:spacing w:line="240" w:lineRule="auto"/>
              <w:jc w:val="left"/>
              <w:rPr>
                <w:color w:val="000000"/>
                <w:sz w:val="22"/>
                <w:szCs w:val="22"/>
              </w:rPr>
            </w:pPr>
            <w:r w:rsidRPr="00B83157">
              <w:rPr>
                <w:color w:val="000000"/>
                <w:sz w:val="22"/>
                <w:szCs w:val="22"/>
              </w:rPr>
              <w:t>ERTMS/ FERROVIARIA</w:t>
            </w:r>
          </w:p>
        </w:tc>
        <w:tc>
          <w:tcPr>
            <w:tcW w:w="1006" w:type="dxa"/>
            <w:tcBorders>
              <w:top w:val="nil"/>
              <w:left w:val="nil"/>
              <w:bottom w:val="nil"/>
              <w:right w:val="nil"/>
            </w:tcBorders>
            <w:shd w:val="clear" w:color="auto" w:fill="auto"/>
            <w:noWrap/>
            <w:vAlign w:val="center"/>
          </w:tcPr>
          <w:p w14:paraId="13D913D0" w14:textId="534DDFD4" w:rsidR="00812775" w:rsidRPr="00B83157" w:rsidRDefault="00812775" w:rsidP="00B41E40">
            <w:pPr>
              <w:spacing w:line="240" w:lineRule="auto"/>
              <w:jc w:val="center"/>
              <w:rPr>
                <w:color w:val="000000"/>
                <w:sz w:val="22"/>
                <w:szCs w:val="22"/>
              </w:rPr>
            </w:pPr>
            <w:r w:rsidRPr="00B83157">
              <w:rPr>
                <w:color w:val="000000"/>
                <w:sz w:val="22"/>
                <w:szCs w:val="22"/>
              </w:rPr>
              <w:t>29</w:t>
            </w:r>
          </w:p>
        </w:tc>
        <w:tc>
          <w:tcPr>
            <w:tcW w:w="2001" w:type="dxa"/>
            <w:tcBorders>
              <w:top w:val="nil"/>
              <w:left w:val="nil"/>
              <w:bottom w:val="nil"/>
              <w:right w:val="nil"/>
            </w:tcBorders>
            <w:shd w:val="clear" w:color="auto" w:fill="auto"/>
            <w:noWrap/>
            <w:vAlign w:val="center"/>
          </w:tcPr>
          <w:p w14:paraId="09D9BDE0" w14:textId="6D9097F6" w:rsidR="00812775" w:rsidRPr="00B83157" w:rsidRDefault="00812775" w:rsidP="00B41E40">
            <w:pPr>
              <w:spacing w:line="240" w:lineRule="auto"/>
              <w:jc w:val="right"/>
              <w:rPr>
                <w:color w:val="000000"/>
                <w:sz w:val="22"/>
                <w:szCs w:val="22"/>
              </w:rPr>
            </w:pPr>
            <w:r w:rsidRPr="00B83157">
              <w:rPr>
                <w:color w:val="000000"/>
                <w:sz w:val="22"/>
                <w:szCs w:val="22"/>
              </w:rPr>
              <w:t>3.116.542</w:t>
            </w:r>
          </w:p>
        </w:tc>
        <w:tc>
          <w:tcPr>
            <w:tcW w:w="2001" w:type="dxa"/>
            <w:tcBorders>
              <w:top w:val="nil"/>
              <w:left w:val="nil"/>
              <w:bottom w:val="nil"/>
              <w:right w:val="nil"/>
            </w:tcBorders>
            <w:shd w:val="clear" w:color="auto" w:fill="auto"/>
            <w:noWrap/>
            <w:vAlign w:val="center"/>
          </w:tcPr>
          <w:p w14:paraId="0155ED68" w14:textId="433B6A4E" w:rsidR="00812775" w:rsidRPr="00B83157" w:rsidRDefault="00812775" w:rsidP="00B41E40">
            <w:pPr>
              <w:spacing w:line="240" w:lineRule="auto"/>
              <w:jc w:val="right"/>
              <w:rPr>
                <w:color w:val="000000"/>
                <w:sz w:val="22"/>
                <w:szCs w:val="22"/>
              </w:rPr>
            </w:pPr>
            <w:r w:rsidRPr="00B83157">
              <w:rPr>
                <w:color w:val="000000"/>
                <w:sz w:val="22"/>
                <w:szCs w:val="22"/>
              </w:rPr>
              <w:t>2.865.960</w:t>
            </w:r>
          </w:p>
        </w:tc>
        <w:tc>
          <w:tcPr>
            <w:tcW w:w="1319" w:type="dxa"/>
            <w:tcBorders>
              <w:top w:val="nil"/>
              <w:left w:val="nil"/>
              <w:bottom w:val="nil"/>
              <w:right w:val="single" w:sz="4" w:space="0" w:color="auto"/>
            </w:tcBorders>
            <w:shd w:val="clear" w:color="auto" w:fill="auto"/>
            <w:noWrap/>
            <w:vAlign w:val="center"/>
          </w:tcPr>
          <w:p w14:paraId="588156A4" w14:textId="50F8B768" w:rsidR="00812775" w:rsidRPr="00B83157" w:rsidRDefault="00812775" w:rsidP="00B41E40">
            <w:pPr>
              <w:spacing w:line="240" w:lineRule="auto"/>
              <w:ind w:right="410"/>
              <w:jc w:val="right"/>
              <w:rPr>
                <w:color w:val="000000"/>
                <w:sz w:val="22"/>
                <w:szCs w:val="22"/>
              </w:rPr>
            </w:pPr>
            <w:r w:rsidRPr="00B83157">
              <w:rPr>
                <w:color w:val="000000"/>
                <w:sz w:val="22"/>
                <w:szCs w:val="22"/>
              </w:rPr>
              <w:t>75,0</w:t>
            </w:r>
          </w:p>
        </w:tc>
      </w:tr>
      <w:tr w:rsidR="00B83157" w:rsidRPr="001D161A" w14:paraId="5A296B86" w14:textId="77777777" w:rsidTr="00B41E40">
        <w:trPr>
          <w:trHeight w:val="305"/>
        </w:trPr>
        <w:tc>
          <w:tcPr>
            <w:tcW w:w="4012" w:type="dxa"/>
            <w:tcBorders>
              <w:top w:val="nil"/>
              <w:left w:val="single" w:sz="4" w:space="0" w:color="auto"/>
              <w:bottom w:val="nil"/>
              <w:right w:val="nil"/>
            </w:tcBorders>
            <w:shd w:val="clear" w:color="auto" w:fill="auto"/>
            <w:noWrap/>
            <w:vAlign w:val="center"/>
          </w:tcPr>
          <w:p w14:paraId="5D40BADA" w14:textId="7CB23B40" w:rsidR="00B83157" w:rsidRPr="00B83157" w:rsidRDefault="00B83157" w:rsidP="00B41E40">
            <w:pPr>
              <w:spacing w:line="240" w:lineRule="auto"/>
              <w:jc w:val="left"/>
              <w:rPr>
                <w:color w:val="000000"/>
                <w:sz w:val="22"/>
                <w:szCs w:val="22"/>
              </w:rPr>
            </w:pPr>
            <w:r w:rsidRPr="00B83157">
              <w:rPr>
                <w:color w:val="000000"/>
                <w:sz w:val="22"/>
                <w:szCs w:val="22"/>
              </w:rPr>
              <w:t>ITS</w:t>
            </w:r>
            <w:r w:rsidRPr="00B83157">
              <w:rPr>
                <w:rStyle w:val="Rimandonotaapidipagina"/>
                <w:sz w:val="22"/>
                <w:szCs w:val="22"/>
              </w:rPr>
              <w:t>6</w:t>
            </w:r>
            <w:r w:rsidRPr="00B83157">
              <w:rPr>
                <w:color w:val="000000"/>
                <w:sz w:val="22"/>
                <w:szCs w:val="22"/>
              </w:rPr>
              <w:t>/ STRADALE</w:t>
            </w:r>
          </w:p>
        </w:tc>
        <w:tc>
          <w:tcPr>
            <w:tcW w:w="1006" w:type="dxa"/>
            <w:tcBorders>
              <w:top w:val="nil"/>
              <w:left w:val="nil"/>
              <w:bottom w:val="nil"/>
              <w:right w:val="nil"/>
            </w:tcBorders>
            <w:shd w:val="clear" w:color="auto" w:fill="auto"/>
            <w:noWrap/>
            <w:vAlign w:val="center"/>
          </w:tcPr>
          <w:p w14:paraId="174D2559" w14:textId="5C980195" w:rsidR="00B83157" w:rsidRPr="00B83157" w:rsidRDefault="00B83157" w:rsidP="00B41E40">
            <w:pPr>
              <w:spacing w:line="240" w:lineRule="auto"/>
              <w:jc w:val="center"/>
              <w:rPr>
                <w:color w:val="000000"/>
                <w:sz w:val="22"/>
                <w:szCs w:val="22"/>
              </w:rPr>
            </w:pPr>
            <w:r w:rsidRPr="00B83157">
              <w:rPr>
                <w:color w:val="000000"/>
                <w:sz w:val="22"/>
                <w:szCs w:val="22"/>
              </w:rPr>
              <w:t>34</w:t>
            </w:r>
          </w:p>
        </w:tc>
        <w:tc>
          <w:tcPr>
            <w:tcW w:w="2001" w:type="dxa"/>
            <w:tcBorders>
              <w:top w:val="nil"/>
              <w:left w:val="nil"/>
              <w:bottom w:val="nil"/>
              <w:right w:val="nil"/>
            </w:tcBorders>
            <w:shd w:val="clear" w:color="auto" w:fill="auto"/>
            <w:noWrap/>
            <w:vAlign w:val="center"/>
          </w:tcPr>
          <w:p w14:paraId="059E8D3E" w14:textId="4E818A5E" w:rsidR="00B83157" w:rsidRPr="00B83157" w:rsidRDefault="00B83157" w:rsidP="00B41E40">
            <w:pPr>
              <w:spacing w:line="240" w:lineRule="auto"/>
              <w:jc w:val="right"/>
              <w:rPr>
                <w:color w:val="000000"/>
                <w:sz w:val="22"/>
                <w:szCs w:val="22"/>
              </w:rPr>
            </w:pPr>
            <w:r w:rsidRPr="00B83157">
              <w:rPr>
                <w:color w:val="000000"/>
                <w:sz w:val="22"/>
                <w:szCs w:val="22"/>
              </w:rPr>
              <w:t>371.670</w:t>
            </w:r>
          </w:p>
        </w:tc>
        <w:tc>
          <w:tcPr>
            <w:tcW w:w="2001" w:type="dxa"/>
            <w:tcBorders>
              <w:top w:val="nil"/>
              <w:left w:val="nil"/>
              <w:bottom w:val="nil"/>
              <w:right w:val="nil"/>
            </w:tcBorders>
            <w:shd w:val="clear" w:color="auto" w:fill="auto"/>
            <w:noWrap/>
            <w:vAlign w:val="center"/>
          </w:tcPr>
          <w:p w14:paraId="2E9D490F" w14:textId="56F42E67" w:rsidR="00B83157" w:rsidRPr="00B83157" w:rsidRDefault="00B83157" w:rsidP="00B41E40">
            <w:pPr>
              <w:spacing w:line="240" w:lineRule="auto"/>
              <w:jc w:val="right"/>
              <w:rPr>
                <w:color w:val="000000"/>
                <w:sz w:val="22"/>
                <w:szCs w:val="22"/>
              </w:rPr>
            </w:pPr>
            <w:r w:rsidRPr="00B83157">
              <w:rPr>
                <w:color w:val="000000"/>
                <w:sz w:val="22"/>
                <w:szCs w:val="22"/>
              </w:rPr>
              <w:t>251.056</w:t>
            </w:r>
          </w:p>
        </w:tc>
        <w:tc>
          <w:tcPr>
            <w:tcW w:w="1319" w:type="dxa"/>
            <w:tcBorders>
              <w:top w:val="nil"/>
              <w:left w:val="nil"/>
              <w:bottom w:val="nil"/>
              <w:right w:val="single" w:sz="4" w:space="0" w:color="auto"/>
            </w:tcBorders>
            <w:shd w:val="clear" w:color="auto" w:fill="auto"/>
            <w:noWrap/>
            <w:vAlign w:val="center"/>
          </w:tcPr>
          <w:p w14:paraId="63088D81" w14:textId="31F87278" w:rsidR="00B83157" w:rsidRPr="00B83157" w:rsidRDefault="00B83157" w:rsidP="00B41E40">
            <w:pPr>
              <w:spacing w:line="240" w:lineRule="auto"/>
              <w:ind w:right="410"/>
              <w:jc w:val="right"/>
              <w:rPr>
                <w:color w:val="000000"/>
                <w:sz w:val="22"/>
                <w:szCs w:val="22"/>
              </w:rPr>
            </w:pPr>
            <w:r w:rsidRPr="00B83157">
              <w:rPr>
                <w:color w:val="000000"/>
                <w:sz w:val="22"/>
                <w:szCs w:val="22"/>
              </w:rPr>
              <w:t>6,6</w:t>
            </w:r>
          </w:p>
        </w:tc>
      </w:tr>
      <w:tr w:rsidR="00B83157" w:rsidRPr="001D161A" w14:paraId="0E041E0C" w14:textId="77777777" w:rsidTr="00B41E40">
        <w:trPr>
          <w:trHeight w:val="305"/>
        </w:trPr>
        <w:tc>
          <w:tcPr>
            <w:tcW w:w="4012" w:type="dxa"/>
            <w:tcBorders>
              <w:top w:val="nil"/>
              <w:left w:val="single" w:sz="4" w:space="0" w:color="auto"/>
              <w:bottom w:val="nil"/>
              <w:right w:val="nil"/>
            </w:tcBorders>
            <w:shd w:val="clear" w:color="auto" w:fill="auto"/>
            <w:noWrap/>
            <w:vAlign w:val="center"/>
          </w:tcPr>
          <w:p w14:paraId="2A976CC5" w14:textId="4B81969E" w:rsidR="00B83157" w:rsidRPr="00B83157" w:rsidRDefault="00B83157" w:rsidP="00B41E40">
            <w:pPr>
              <w:spacing w:line="240" w:lineRule="auto"/>
              <w:jc w:val="left"/>
              <w:rPr>
                <w:color w:val="000000"/>
                <w:sz w:val="22"/>
                <w:szCs w:val="22"/>
              </w:rPr>
            </w:pPr>
            <w:r w:rsidRPr="00B83157">
              <w:rPr>
                <w:color w:val="000000"/>
                <w:sz w:val="22"/>
                <w:szCs w:val="22"/>
              </w:rPr>
              <w:t>VTMIS</w:t>
            </w:r>
            <w:r w:rsidRPr="00B83157">
              <w:rPr>
                <w:rStyle w:val="Rimandonotaapidipagina"/>
                <w:sz w:val="22"/>
                <w:szCs w:val="22"/>
              </w:rPr>
              <w:t>4</w:t>
            </w:r>
            <w:r w:rsidRPr="00B83157">
              <w:rPr>
                <w:color w:val="000000"/>
                <w:sz w:val="22"/>
                <w:szCs w:val="22"/>
              </w:rPr>
              <w:t>/PORTUALE/AdM</w:t>
            </w:r>
            <w:r w:rsidRPr="00B83157">
              <w:rPr>
                <w:rStyle w:val="Rimandonotaapidipagina"/>
                <w:sz w:val="22"/>
                <w:szCs w:val="22"/>
              </w:rPr>
              <w:t>5</w:t>
            </w:r>
          </w:p>
        </w:tc>
        <w:tc>
          <w:tcPr>
            <w:tcW w:w="1006" w:type="dxa"/>
            <w:tcBorders>
              <w:top w:val="nil"/>
              <w:left w:val="nil"/>
              <w:bottom w:val="nil"/>
              <w:right w:val="nil"/>
            </w:tcBorders>
            <w:shd w:val="clear" w:color="auto" w:fill="auto"/>
            <w:noWrap/>
            <w:vAlign w:val="center"/>
          </w:tcPr>
          <w:p w14:paraId="0E34896D" w14:textId="457C0C0E" w:rsidR="00B83157" w:rsidRPr="00B83157" w:rsidRDefault="00B83157" w:rsidP="00B41E40">
            <w:pPr>
              <w:spacing w:line="240" w:lineRule="auto"/>
              <w:jc w:val="center"/>
              <w:rPr>
                <w:color w:val="000000"/>
                <w:sz w:val="22"/>
                <w:szCs w:val="22"/>
              </w:rPr>
            </w:pPr>
            <w:r w:rsidRPr="00B83157">
              <w:rPr>
                <w:color w:val="000000"/>
                <w:sz w:val="22"/>
                <w:szCs w:val="22"/>
              </w:rPr>
              <w:t>26</w:t>
            </w:r>
          </w:p>
        </w:tc>
        <w:tc>
          <w:tcPr>
            <w:tcW w:w="2001" w:type="dxa"/>
            <w:tcBorders>
              <w:top w:val="nil"/>
              <w:left w:val="nil"/>
              <w:bottom w:val="nil"/>
              <w:right w:val="nil"/>
            </w:tcBorders>
            <w:shd w:val="clear" w:color="auto" w:fill="auto"/>
            <w:noWrap/>
            <w:vAlign w:val="center"/>
          </w:tcPr>
          <w:p w14:paraId="1088D57F" w14:textId="42E75B10" w:rsidR="00B83157" w:rsidRPr="00B83157" w:rsidRDefault="00B83157" w:rsidP="00B41E40">
            <w:pPr>
              <w:spacing w:line="240" w:lineRule="auto"/>
              <w:jc w:val="right"/>
              <w:rPr>
                <w:color w:val="000000"/>
                <w:sz w:val="22"/>
                <w:szCs w:val="22"/>
              </w:rPr>
            </w:pPr>
            <w:r w:rsidRPr="00B83157">
              <w:rPr>
                <w:color w:val="000000"/>
                <w:sz w:val="22"/>
                <w:szCs w:val="22"/>
              </w:rPr>
              <w:t>414.639</w:t>
            </w:r>
          </w:p>
        </w:tc>
        <w:tc>
          <w:tcPr>
            <w:tcW w:w="2001" w:type="dxa"/>
            <w:tcBorders>
              <w:top w:val="nil"/>
              <w:left w:val="nil"/>
              <w:bottom w:val="nil"/>
              <w:right w:val="nil"/>
            </w:tcBorders>
            <w:shd w:val="clear" w:color="auto" w:fill="auto"/>
            <w:noWrap/>
            <w:vAlign w:val="center"/>
          </w:tcPr>
          <w:p w14:paraId="6C7313C5" w14:textId="071D5EEB" w:rsidR="00B83157" w:rsidRPr="00B83157" w:rsidRDefault="00B83157" w:rsidP="00B41E40">
            <w:pPr>
              <w:spacing w:line="240" w:lineRule="auto"/>
              <w:jc w:val="right"/>
              <w:rPr>
                <w:color w:val="000000"/>
                <w:sz w:val="22"/>
                <w:szCs w:val="22"/>
              </w:rPr>
            </w:pPr>
            <w:r w:rsidRPr="00B83157">
              <w:rPr>
                <w:color w:val="000000"/>
                <w:sz w:val="22"/>
                <w:szCs w:val="22"/>
              </w:rPr>
              <w:t>334.321</w:t>
            </w:r>
          </w:p>
        </w:tc>
        <w:tc>
          <w:tcPr>
            <w:tcW w:w="1319" w:type="dxa"/>
            <w:tcBorders>
              <w:top w:val="nil"/>
              <w:left w:val="nil"/>
              <w:bottom w:val="nil"/>
              <w:right w:val="single" w:sz="4" w:space="0" w:color="auto"/>
            </w:tcBorders>
            <w:shd w:val="clear" w:color="auto" w:fill="auto"/>
            <w:noWrap/>
            <w:vAlign w:val="center"/>
          </w:tcPr>
          <w:p w14:paraId="15CA53F8" w14:textId="6F18803E" w:rsidR="00B83157" w:rsidRPr="00B83157" w:rsidRDefault="00B83157" w:rsidP="00B41E40">
            <w:pPr>
              <w:spacing w:line="240" w:lineRule="auto"/>
              <w:ind w:right="410"/>
              <w:jc w:val="right"/>
              <w:rPr>
                <w:color w:val="000000"/>
                <w:sz w:val="22"/>
                <w:szCs w:val="22"/>
              </w:rPr>
            </w:pPr>
            <w:r w:rsidRPr="00B83157">
              <w:rPr>
                <w:color w:val="000000"/>
                <w:sz w:val="22"/>
                <w:szCs w:val="22"/>
              </w:rPr>
              <w:t>8,7</w:t>
            </w:r>
          </w:p>
        </w:tc>
      </w:tr>
      <w:tr w:rsidR="00B83157" w:rsidRPr="001D161A" w14:paraId="5B88B132" w14:textId="77777777" w:rsidTr="00B41E40">
        <w:trPr>
          <w:trHeight w:val="305"/>
        </w:trPr>
        <w:tc>
          <w:tcPr>
            <w:tcW w:w="4012" w:type="dxa"/>
            <w:tcBorders>
              <w:top w:val="nil"/>
              <w:left w:val="single" w:sz="4" w:space="0" w:color="auto"/>
              <w:bottom w:val="nil"/>
              <w:right w:val="nil"/>
            </w:tcBorders>
            <w:shd w:val="clear" w:color="auto" w:fill="auto"/>
            <w:noWrap/>
            <w:vAlign w:val="center"/>
          </w:tcPr>
          <w:p w14:paraId="21B751E5" w14:textId="0CCF0204" w:rsidR="00B83157" w:rsidRPr="00B83157" w:rsidRDefault="00B83157" w:rsidP="00B41E40">
            <w:pPr>
              <w:spacing w:line="240" w:lineRule="auto"/>
              <w:jc w:val="left"/>
              <w:rPr>
                <w:color w:val="000000"/>
                <w:sz w:val="22"/>
                <w:szCs w:val="22"/>
              </w:rPr>
            </w:pPr>
            <w:r w:rsidRPr="00B83157">
              <w:rPr>
                <w:color w:val="000000"/>
                <w:sz w:val="22"/>
                <w:szCs w:val="22"/>
              </w:rPr>
              <w:t>RIS</w:t>
            </w:r>
            <w:r w:rsidRPr="00B83157">
              <w:rPr>
                <w:rStyle w:val="Rimandonotaapidipagina"/>
                <w:sz w:val="22"/>
                <w:szCs w:val="22"/>
              </w:rPr>
              <w:t>8</w:t>
            </w:r>
            <w:r w:rsidRPr="00B83157">
              <w:rPr>
                <w:color w:val="000000"/>
                <w:sz w:val="22"/>
                <w:szCs w:val="22"/>
              </w:rPr>
              <w:t>/NAVIGAZIONE INTERNA</w:t>
            </w:r>
          </w:p>
        </w:tc>
        <w:tc>
          <w:tcPr>
            <w:tcW w:w="1006" w:type="dxa"/>
            <w:tcBorders>
              <w:top w:val="nil"/>
              <w:left w:val="nil"/>
              <w:bottom w:val="nil"/>
              <w:right w:val="nil"/>
            </w:tcBorders>
            <w:shd w:val="clear" w:color="auto" w:fill="auto"/>
            <w:noWrap/>
            <w:vAlign w:val="center"/>
          </w:tcPr>
          <w:p w14:paraId="10CD93C3" w14:textId="5BEEB559" w:rsidR="00B83157" w:rsidRPr="00B83157" w:rsidRDefault="00B83157" w:rsidP="00B41E40">
            <w:pPr>
              <w:spacing w:line="240" w:lineRule="auto"/>
              <w:jc w:val="center"/>
              <w:rPr>
                <w:color w:val="000000"/>
                <w:sz w:val="22"/>
                <w:szCs w:val="22"/>
              </w:rPr>
            </w:pPr>
            <w:r w:rsidRPr="00B83157">
              <w:rPr>
                <w:color w:val="000000"/>
                <w:sz w:val="22"/>
                <w:szCs w:val="22"/>
              </w:rPr>
              <w:t>4</w:t>
            </w:r>
          </w:p>
        </w:tc>
        <w:tc>
          <w:tcPr>
            <w:tcW w:w="2001" w:type="dxa"/>
            <w:tcBorders>
              <w:top w:val="nil"/>
              <w:left w:val="nil"/>
              <w:bottom w:val="nil"/>
              <w:right w:val="nil"/>
            </w:tcBorders>
            <w:shd w:val="clear" w:color="auto" w:fill="auto"/>
            <w:noWrap/>
            <w:vAlign w:val="center"/>
          </w:tcPr>
          <w:p w14:paraId="39AA63F3" w14:textId="6FAFFD3B" w:rsidR="00B83157" w:rsidRPr="00B83157" w:rsidRDefault="00B83157" w:rsidP="00B41E40">
            <w:pPr>
              <w:spacing w:line="240" w:lineRule="auto"/>
              <w:jc w:val="right"/>
              <w:rPr>
                <w:color w:val="000000"/>
                <w:sz w:val="22"/>
                <w:szCs w:val="22"/>
              </w:rPr>
            </w:pPr>
            <w:r w:rsidRPr="00B83157">
              <w:rPr>
                <w:color w:val="000000"/>
                <w:sz w:val="22"/>
                <w:szCs w:val="22"/>
              </w:rPr>
              <w:t>46.914</w:t>
            </w:r>
          </w:p>
        </w:tc>
        <w:tc>
          <w:tcPr>
            <w:tcW w:w="2001" w:type="dxa"/>
            <w:tcBorders>
              <w:top w:val="nil"/>
              <w:left w:val="nil"/>
              <w:bottom w:val="nil"/>
              <w:right w:val="nil"/>
            </w:tcBorders>
            <w:shd w:val="clear" w:color="auto" w:fill="auto"/>
            <w:noWrap/>
            <w:vAlign w:val="center"/>
          </w:tcPr>
          <w:p w14:paraId="58C93F63" w14:textId="38CF68F7" w:rsidR="00B83157" w:rsidRPr="00B83157" w:rsidRDefault="00B83157" w:rsidP="00B41E40">
            <w:pPr>
              <w:spacing w:line="240" w:lineRule="auto"/>
              <w:jc w:val="right"/>
              <w:rPr>
                <w:color w:val="000000"/>
                <w:sz w:val="22"/>
                <w:szCs w:val="22"/>
              </w:rPr>
            </w:pPr>
            <w:r w:rsidRPr="00B83157">
              <w:rPr>
                <w:color w:val="000000"/>
                <w:sz w:val="22"/>
                <w:szCs w:val="22"/>
              </w:rPr>
              <w:t>44.0</w:t>
            </w:r>
            <w:r w:rsidR="002B2FB5">
              <w:rPr>
                <w:color w:val="000000"/>
                <w:sz w:val="22"/>
                <w:szCs w:val="22"/>
              </w:rPr>
              <w:t>09</w:t>
            </w:r>
          </w:p>
        </w:tc>
        <w:tc>
          <w:tcPr>
            <w:tcW w:w="1319" w:type="dxa"/>
            <w:tcBorders>
              <w:top w:val="nil"/>
              <w:left w:val="nil"/>
              <w:bottom w:val="nil"/>
              <w:right w:val="single" w:sz="4" w:space="0" w:color="auto"/>
            </w:tcBorders>
            <w:shd w:val="clear" w:color="auto" w:fill="auto"/>
            <w:noWrap/>
            <w:vAlign w:val="center"/>
          </w:tcPr>
          <w:p w14:paraId="3B919833" w14:textId="1222FCE5" w:rsidR="00B83157" w:rsidRPr="00B83157" w:rsidRDefault="00B83157" w:rsidP="00B41E40">
            <w:pPr>
              <w:spacing w:line="240" w:lineRule="auto"/>
              <w:ind w:right="410"/>
              <w:jc w:val="right"/>
              <w:rPr>
                <w:color w:val="000000"/>
                <w:sz w:val="22"/>
                <w:szCs w:val="22"/>
              </w:rPr>
            </w:pPr>
            <w:r w:rsidRPr="00B83157">
              <w:rPr>
                <w:color w:val="000000"/>
                <w:sz w:val="22"/>
                <w:szCs w:val="22"/>
              </w:rPr>
              <w:t>1,2</w:t>
            </w:r>
          </w:p>
        </w:tc>
      </w:tr>
      <w:tr w:rsidR="00B83157" w:rsidRPr="001D161A" w14:paraId="30FE5DEB" w14:textId="77777777" w:rsidTr="00B41E40">
        <w:trPr>
          <w:trHeight w:val="305"/>
        </w:trPr>
        <w:tc>
          <w:tcPr>
            <w:tcW w:w="4012" w:type="dxa"/>
            <w:tcBorders>
              <w:top w:val="nil"/>
              <w:left w:val="single" w:sz="4" w:space="0" w:color="auto"/>
              <w:bottom w:val="nil"/>
              <w:right w:val="nil"/>
            </w:tcBorders>
            <w:shd w:val="clear" w:color="auto" w:fill="auto"/>
            <w:noWrap/>
            <w:vAlign w:val="center"/>
            <w:hideMark/>
          </w:tcPr>
          <w:p w14:paraId="2B72BBA1" w14:textId="3C2BBA65" w:rsidR="00B83157" w:rsidRPr="00B83157" w:rsidRDefault="00B83157" w:rsidP="00B41E40">
            <w:pPr>
              <w:spacing w:line="240" w:lineRule="auto"/>
              <w:jc w:val="left"/>
              <w:rPr>
                <w:color w:val="000000"/>
                <w:sz w:val="22"/>
                <w:szCs w:val="22"/>
              </w:rPr>
            </w:pPr>
            <w:r w:rsidRPr="00B83157">
              <w:rPr>
                <w:color w:val="000000"/>
                <w:sz w:val="22"/>
                <w:szCs w:val="22"/>
              </w:rPr>
              <w:t>ATM</w:t>
            </w:r>
            <w:r w:rsidRPr="00B83157">
              <w:rPr>
                <w:rStyle w:val="Rimandonotaapidipagina"/>
                <w:sz w:val="22"/>
                <w:szCs w:val="22"/>
              </w:rPr>
              <w:t>7</w:t>
            </w:r>
            <w:r w:rsidRPr="00B83157">
              <w:rPr>
                <w:color w:val="000000"/>
                <w:sz w:val="22"/>
                <w:szCs w:val="22"/>
              </w:rPr>
              <w:t>/NAVIGAZIONE AEREA</w:t>
            </w:r>
          </w:p>
        </w:tc>
        <w:tc>
          <w:tcPr>
            <w:tcW w:w="1006" w:type="dxa"/>
            <w:tcBorders>
              <w:top w:val="nil"/>
              <w:left w:val="nil"/>
              <w:bottom w:val="nil"/>
              <w:right w:val="nil"/>
            </w:tcBorders>
            <w:shd w:val="clear" w:color="auto" w:fill="auto"/>
            <w:noWrap/>
            <w:vAlign w:val="center"/>
            <w:hideMark/>
          </w:tcPr>
          <w:p w14:paraId="6B94C895" w14:textId="77777777" w:rsidR="00B83157" w:rsidRPr="00B83157" w:rsidRDefault="00B83157" w:rsidP="00B41E40">
            <w:pPr>
              <w:spacing w:line="240" w:lineRule="auto"/>
              <w:jc w:val="center"/>
              <w:rPr>
                <w:color w:val="000000"/>
                <w:sz w:val="22"/>
                <w:szCs w:val="22"/>
              </w:rPr>
            </w:pPr>
            <w:r w:rsidRPr="00B83157">
              <w:rPr>
                <w:color w:val="000000"/>
                <w:sz w:val="22"/>
                <w:szCs w:val="22"/>
              </w:rPr>
              <w:t>10</w:t>
            </w:r>
          </w:p>
        </w:tc>
        <w:tc>
          <w:tcPr>
            <w:tcW w:w="2001" w:type="dxa"/>
            <w:tcBorders>
              <w:top w:val="nil"/>
              <w:left w:val="nil"/>
              <w:bottom w:val="nil"/>
              <w:right w:val="nil"/>
            </w:tcBorders>
            <w:shd w:val="clear" w:color="auto" w:fill="auto"/>
            <w:noWrap/>
            <w:vAlign w:val="center"/>
            <w:hideMark/>
          </w:tcPr>
          <w:p w14:paraId="45DFE5B4" w14:textId="77777777" w:rsidR="00B83157" w:rsidRPr="00B83157" w:rsidRDefault="00B83157" w:rsidP="00B41E40">
            <w:pPr>
              <w:spacing w:line="240" w:lineRule="auto"/>
              <w:jc w:val="right"/>
              <w:rPr>
                <w:color w:val="000000"/>
                <w:sz w:val="22"/>
                <w:szCs w:val="22"/>
              </w:rPr>
            </w:pPr>
            <w:r w:rsidRPr="00B83157">
              <w:rPr>
                <w:color w:val="000000"/>
                <w:sz w:val="22"/>
                <w:szCs w:val="22"/>
              </w:rPr>
              <w:t>286.807</w:t>
            </w:r>
          </w:p>
        </w:tc>
        <w:tc>
          <w:tcPr>
            <w:tcW w:w="2001" w:type="dxa"/>
            <w:tcBorders>
              <w:top w:val="nil"/>
              <w:left w:val="nil"/>
              <w:bottom w:val="nil"/>
              <w:right w:val="nil"/>
            </w:tcBorders>
            <w:shd w:val="clear" w:color="auto" w:fill="auto"/>
            <w:noWrap/>
            <w:vAlign w:val="center"/>
            <w:hideMark/>
          </w:tcPr>
          <w:p w14:paraId="397C01AF" w14:textId="2464ABAB" w:rsidR="00B83157" w:rsidRPr="00B83157" w:rsidRDefault="00B83157" w:rsidP="00B41E40">
            <w:pPr>
              <w:spacing w:line="240" w:lineRule="auto"/>
              <w:jc w:val="right"/>
              <w:rPr>
                <w:color w:val="000000"/>
                <w:sz w:val="22"/>
                <w:szCs w:val="22"/>
              </w:rPr>
            </w:pPr>
            <w:r w:rsidRPr="00B83157">
              <w:rPr>
                <w:color w:val="000000"/>
                <w:sz w:val="22"/>
                <w:szCs w:val="22"/>
              </w:rPr>
              <w:t>245.627</w:t>
            </w:r>
          </w:p>
        </w:tc>
        <w:tc>
          <w:tcPr>
            <w:tcW w:w="1319" w:type="dxa"/>
            <w:tcBorders>
              <w:top w:val="nil"/>
              <w:left w:val="nil"/>
              <w:bottom w:val="nil"/>
              <w:right w:val="single" w:sz="4" w:space="0" w:color="auto"/>
            </w:tcBorders>
            <w:shd w:val="clear" w:color="auto" w:fill="auto"/>
            <w:noWrap/>
            <w:vAlign w:val="center"/>
            <w:hideMark/>
          </w:tcPr>
          <w:p w14:paraId="65596180" w14:textId="35C23DBB" w:rsidR="00B83157" w:rsidRPr="00B83157" w:rsidRDefault="00B83157" w:rsidP="00B41E40">
            <w:pPr>
              <w:spacing w:line="240" w:lineRule="auto"/>
              <w:ind w:right="410"/>
              <w:jc w:val="right"/>
              <w:rPr>
                <w:color w:val="000000"/>
                <w:sz w:val="22"/>
                <w:szCs w:val="22"/>
              </w:rPr>
            </w:pPr>
            <w:r w:rsidRPr="00B83157">
              <w:rPr>
                <w:color w:val="000000"/>
                <w:sz w:val="22"/>
                <w:szCs w:val="22"/>
              </w:rPr>
              <w:t>6,4</w:t>
            </w:r>
          </w:p>
        </w:tc>
      </w:tr>
      <w:tr w:rsidR="00B83157" w:rsidRPr="001D161A" w14:paraId="19C7B068" w14:textId="77777777" w:rsidTr="00B41E40">
        <w:trPr>
          <w:trHeight w:val="305"/>
        </w:trPr>
        <w:tc>
          <w:tcPr>
            <w:tcW w:w="4012" w:type="dxa"/>
            <w:tcBorders>
              <w:top w:val="nil"/>
              <w:left w:val="single" w:sz="4" w:space="0" w:color="auto"/>
              <w:bottom w:val="nil"/>
              <w:right w:val="nil"/>
            </w:tcBorders>
            <w:shd w:val="clear" w:color="auto" w:fill="auto"/>
            <w:noWrap/>
            <w:vAlign w:val="center"/>
          </w:tcPr>
          <w:p w14:paraId="2965C1DC" w14:textId="3EB78B83" w:rsidR="00B83157" w:rsidRPr="00B83157" w:rsidRDefault="00B83157" w:rsidP="00B41E40">
            <w:pPr>
              <w:spacing w:line="240" w:lineRule="auto"/>
              <w:jc w:val="left"/>
              <w:rPr>
                <w:color w:val="000000"/>
                <w:sz w:val="22"/>
                <w:szCs w:val="22"/>
              </w:rPr>
            </w:pPr>
            <w:r w:rsidRPr="00B83157">
              <w:rPr>
                <w:color w:val="000000"/>
                <w:sz w:val="22"/>
                <w:szCs w:val="22"/>
              </w:rPr>
              <w:t>MULTIMODALE</w:t>
            </w:r>
          </w:p>
        </w:tc>
        <w:tc>
          <w:tcPr>
            <w:tcW w:w="1006" w:type="dxa"/>
            <w:tcBorders>
              <w:top w:val="nil"/>
              <w:left w:val="nil"/>
              <w:bottom w:val="nil"/>
              <w:right w:val="nil"/>
            </w:tcBorders>
            <w:shd w:val="clear" w:color="auto" w:fill="auto"/>
            <w:noWrap/>
            <w:vAlign w:val="center"/>
          </w:tcPr>
          <w:p w14:paraId="3FCAE552" w14:textId="227003D6" w:rsidR="00B83157" w:rsidRPr="00B83157" w:rsidRDefault="00B83157" w:rsidP="00B41E40">
            <w:pPr>
              <w:spacing w:line="240" w:lineRule="auto"/>
              <w:jc w:val="center"/>
              <w:rPr>
                <w:color w:val="000000"/>
                <w:sz w:val="22"/>
                <w:szCs w:val="22"/>
              </w:rPr>
            </w:pPr>
            <w:r w:rsidRPr="00B83157">
              <w:rPr>
                <w:color w:val="000000"/>
                <w:sz w:val="22"/>
                <w:szCs w:val="22"/>
              </w:rPr>
              <w:t>17</w:t>
            </w:r>
          </w:p>
        </w:tc>
        <w:tc>
          <w:tcPr>
            <w:tcW w:w="2001" w:type="dxa"/>
            <w:tcBorders>
              <w:top w:val="nil"/>
              <w:left w:val="nil"/>
              <w:bottom w:val="nil"/>
              <w:right w:val="nil"/>
            </w:tcBorders>
            <w:shd w:val="clear" w:color="auto" w:fill="auto"/>
            <w:noWrap/>
            <w:vAlign w:val="center"/>
          </w:tcPr>
          <w:p w14:paraId="65CC50CE" w14:textId="3E4FDF71" w:rsidR="00B83157" w:rsidRPr="00B83157" w:rsidRDefault="00B83157" w:rsidP="00B41E40">
            <w:pPr>
              <w:spacing w:line="240" w:lineRule="auto"/>
              <w:jc w:val="right"/>
              <w:rPr>
                <w:color w:val="000000"/>
                <w:sz w:val="22"/>
                <w:szCs w:val="22"/>
              </w:rPr>
            </w:pPr>
            <w:r w:rsidRPr="00B83157">
              <w:rPr>
                <w:color w:val="000000"/>
                <w:sz w:val="22"/>
                <w:szCs w:val="22"/>
              </w:rPr>
              <w:t>177.653</w:t>
            </w:r>
          </w:p>
        </w:tc>
        <w:tc>
          <w:tcPr>
            <w:tcW w:w="2001" w:type="dxa"/>
            <w:tcBorders>
              <w:top w:val="nil"/>
              <w:left w:val="nil"/>
              <w:bottom w:val="nil"/>
              <w:right w:val="nil"/>
            </w:tcBorders>
            <w:shd w:val="clear" w:color="auto" w:fill="auto"/>
            <w:noWrap/>
            <w:vAlign w:val="center"/>
          </w:tcPr>
          <w:p w14:paraId="6A44DCC1" w14:textId="27B8AF0F" w:rsidR="00B83157" w:rsidRPr="00B83157" w:rsidRDefault="00B83157" w:rsidP="00B41E40">
            <w:pPr>
              <w:spacing w:line="240" w:lineRule="auto"/>
              <w:jc w:val="right"/>
              <w:rPr>
                <w:color w:val="000000"/>
                <w:sz w:val="22"/>
                <w:szCs w:val="22"/>
              </w:rPr>
            </w:pPr>
            <w:r w:rsidRPr="00B83157">
              <w:rPr>
                <w:color w:val="000000"/>
                <w:sz w:val="22"/>
                <w:szCs w:val="22"/>
              </w:rPr>
              <w:t>80.013</w:t>
            </w:r>
          </w:p>
        </w:tc>
        <w:tc>
          <w:tcPr>
            <w:tcW w:w="1319" w:type="dxa"/>
            <w:tcBorders>
              <w:top w:val="nil"/>
              <w:left w:val="nil"/>
              <w:bottom w:val="nil"/>
              <w:right w:val="single" w:sz="4" w:space="0" w:color="auto"/>
            </w:tcBorders>
            <w:shd w:val="clear" w:color="auto" w:fill="auto"/>
            <w:noWrap/>
            <w:vAlign w:val="center"/>
          </w:tcPr>
          <w:p w14:paraId="6ED5C3DC" w14:textId="23B99625" w:rsidR="00B83157" w:rsidRPr="00B83157" w:rsidRDefault="00B83157" w:rsidP="00B41E40">
            <w:pPr>
              <w:spacing w:line="240" w:lineRule="auto"/>
              <w:ind w:right="410"/>
              <w:jc w:val="right"/>
              <w:rPr>
                <w:color w:val="000000"/>
                <w:sz w:val="22"/>
                <w:szCs w:val="22"/>
              </w:rPr>
            </w:pPr>
            <w:r w:rsidRPr="00B83157">
              <w:rPr>
                <w:color w:val="000000"/>
                <w:sz w:val="22"/>
                <w:szCs w:val="22"/>
              </w:rPr>
              <w:t>2,1</w:t>
            </w:r>
          </w:p>
        </w:tc>
      </w:tr>
      <w:tr w:rsidR="00B83157" w:rsidRPr="001D161A" w14:paraId="5E0BD549" w14:textId="77777777" w:rsidTr="00B41E40">
        <w:trPr>
          <w:trHeight w:val="305"/>
        </w:trPr>
        <w:tc>
          <w:tcPr>
            <w:tcW w:w="4012" w:type="dxa"/>
            <w:tcBorders>
              <w:top w:val="single" w:sz="4" w:space="0" w:color="auto"/>
              <w:left w:val="single" w:sz="4" w:space="0" w:color="auto"/>
              <w:bottom w:val="single" w:sz="4" w:space="0" w:color="auto"/>
              <w:right w:val="nil"/>
            </w:tcBorders>
            <w:shd w:val="clear" w:color="auto" w:fill="auto"/>
            <w:noWrap/>
            <w:vAlign w:val="center"/>
            <w:hideMark/>
          </w:tcPr>
          <w:p w14:paraId="1438D8B7" w14:textId="77777777" w:rsidR="00B83157" w:rsidRPr="001D161A" w:rsidRDefault="00B83157" w:rsidP="00B83157">
            <w:pPr>
              <w:spacing w:line="240" w:lineRule="auto"/>
              <w:jc w:val="left"/>
              <w:rPr>
                <w:b/>
                <w:bCs/>
                <w:color w:val="000000"/>
              </w:rPr>
            </w:pPr>
            <w:r w:rsidRPr="001D161A">
              <w:rPr>
                <w:b/>
                <w:bCs/>
                <w:color w:val="000000"/>
              </w:rPr>
              <w:t>Totale</w:t>
            </w:r>
          </w:p>
        </w:tc>
        <w:tc>
          <w:tcPr>
            <w:tcW w:w="1006" w:type="dxa"/>
            <w:tcBorders>
              <w:top w:val="single" w:sz="4" w:space="0" w:color="auto"/>
              <w:left w:val="nil"/>
              <w:bottom w:val="single" w:sz="4" w:space="0" w:color="auto"/>
              <w:right w:val="nil"/>
            </w:tcBorders>
            <w:shd w:val="clear" w:color="auto" w:fill="auto"/>
            <w:noWrap/>
            <w:vAlign w:val="center"/>
            <w:hideMark/>
          </w:tcPr>
          <w:p w14:paraId="63DEAB5C" w14:textId="77777777" w:rsidR="00B83157" w:rsidRPr="001D161A" w:rsidRDefault="00B83157" w:rsidP="00B83157">
            <w:pPr>
              <w:spacing w:line="240" w:lineRule="auto"/>
              <w:jc w:val="center"/>
              <w:rPr>
                <w:b/>
                <w:bCs/>
                <w:color w:val="000000"/>
              </w:rPr>
            </w:pPr>
            <w:r w:rsidRPr="001D161A">
              <w:rPr>
                <w:b/>
                <w:bCs/>
                <w:color w:val="000000"/>
              </w:rPr>
              <w:t>120</w:t>
            </w:r>
          </w:p>
        </w:tc>
        <w:tc>
          <w:tcPr>
            <w:tcW w:w="2001" w:type="dxa"/>
            <w:tcBorders>
              <w:top w:val="single" w:sz="4" w:space="0" w:color="auto"/>
              <w:left w:val="nil"/>
              <w:bottom w:val="single" w:sz="4" w:space="0" w:color="auto"/>
              <w:right w:val="nil"/>
            </w:tcBorders>
            <w:shd w:val="clear" w:color="auto" w:fill="auto"/>
            <w:noWrap/>
            <w:vAlign w:val="center"/>
            <w:hideMark/>
          </w:tcPr>
          <w:p w14:paraId="7060E22D" w14:textId="19CBAA7D" w:rsidR="00B83157" w:rsidRPr="001D161A" w:rsidRDefault="00B83157" w:rsidP="00B41E40">
            <w:pPr>
              <w:spacing w:line="240" w:lineRule="auto"/>
              <w:rPr>
                <w:b/>
                <w:bCs/>
                <w:color w:val="000000"/>
              </w:rPr>
            </w:pPr>
            <w:r w:rsidRPr="001D161A">
              <w:rPr>
                <w:b/>
                <w:bCs/>
                <w:color w:val="000000"/>
              </w:rPr>
              <w:t xml:space="preserve">               4.414.225 </w:t>
            </w:r>
          </w:p>
        </w:tc>
        <w:tc>
          <w:tcPr>
            <w:tcW w:w="2001" w:type="dxa"/>
            <w:tcBorders>
              <w:top w:val="single" w:sz="4" w:space="0" w:color="auto"/>
              <w:left w:val="nil"/>
              <w:bottom w:val="single" w:sz="4" w:space="0" w:color="auto"/>
              <w:right w:val="nil"/>
            </w:tcBorders>
            <w:shd w:val="clear" w:color="auto" w:fill="auto"/>
            <w:noWrap/>
            <w:vAlign w:val="center"/>
            <w:hideMark/>
          </w:tcPr>
          <w:p w14:paraId="4FD1DEEB" w14:textId="683BB56E" w:rsidR="00B83157" w:rsidRPr="001D161A" w:rsidRDefault="00B83157" w:rsidP="004924A1">
            <w:pPr>
              <w:spacing w:line="240" w:lineRule="auto"/>
              <w:rPr>
                <w:b/>
                <w:bCs/>
                <w:color w:val="000000"/>
              </w:rPr>
            </w:pPr>
            <w:r>
              <w:rPr>
                <w:b/>
                <w:bCs/>
                <w:color w:val="000000"/>
              </w:rPr>
              <w:t xml:space="preserve">             3.820</w:t>
            </w:r>
            <w:r w:rsidR="00473377">
              <w:rPr>
                <w:b/>
                <w:bCs/>
                <w:color w:val="000000"/>
              </w:rPr>
              <w:t>.</w:t>
            </w:r>
            <w:r w:rsidR="004924A1">
              <w:rPr>
                <w:b/>
                <w:bCs/>
                <w:color w:val="000000"/>
              </w:rPr>
              <w:t>986</w:t>
            </w:r>
          </w:p>
        </w:tc>
        <w:tc>
          <w:tcPr>
            <w:tcW w:w="1319" w:type="dxa"/>
            <w:tcBorders>
              <w:top w:val="single" w:sz="4" w:space="0" w:color="auto"/>
              <w:left w:val="nil"/>
              <w:bottom w:val="single" w:sz="4" w:space="0" w:color="auto"/>
              <w:right w:val="single" w:sz="4" w:space="0" w:color="auto"/>
            </w:tcBorders>
            <w:shd w:val="clear" w:color="auto" w:fill="auto"/>
            <w:noWrap/>
            <w:vAlign w:val="center"/>
            <w:hideMark/>
          </w:tcPr>
          <w:p w14:paraId="4161BFE7" w14:textId="31E942D8" w:rsidR="00B83157" w:rsidRPr="001D161A" w:rsidRDefault="00B83157" w:rsidP="00B41E40">
            <w:pPr>
              <w:spacing w:line="240" w:lineRule="auto"/>
              <w:ind w:right="410"/>
              <w:jc w:val="right"/>
              <w:rPr>
                <w:b/>
                <w:bCs/>
                <w:color w:val="000000"/>
              </w:rPr>
            </w:pPr>
            <w:r w:rsidRPr="001D161A">
              <w:rPr>
                <w:b/>
                <w:bCs/>
                <w:color w:val="000000"/>
              </w:rPr>
              <w:t>100</w:t>
            </w:r>
            <w:r w:rsidR="00B41E40">
              <w:rPr>
                <w:b/>
                <w:bCs/>
                <w:color w:val="000000"/>
              </w:rPr>
              <w:t>,0</w:t>
            </w:r>
          </w:p>
        </w:tc>
      </w:tr>
    </w:tbl>
    <w:p w14:paraId="07023F98" w14:textId="77777777" w:rsidR="00E94BCF" w:rsidRDefault="00E94BCF" w:rsidP="00DF44F4">
      <w:pPr>
        <w:rPr>
          <w:sz w:val="18"/>
          <w:szCs w:val="18"/>
        </w:rPr>
      </w:pPr>
      <w:r w:rsidRPr="00EC22BD">
        <w:rPr>
          <w:i/>
          <w:sz w:val="18"/>
          <w:szCs w:val="18"/>
        </w:rPr>
        <w:t>Fonte:</w:t>
      </w:r>
      <w:r w:rsidRPr="00EC22BD">
        <w:rPr>
          <w:sz w:val="18"/>
          <w:szCs w:val="18"/>
        </w:rPr>
        <w:t xml:space="preserve"> Elaborazione Ministero delle infrastrutture e dei trasporti e RAM Logistica Infrastrutture e Trasporti Spa aggiornato al 30/04/202</w:t>
      </w:r>
      <w:r>
        <w:rPr>
          <w:sz w:val="18"/>
          <w:szCs w:val="18"/>
        </w:rPr>
        <w:t>4</w:t>
      </w:r>
    </w:p>
    <w:p w14:paraId="2E3B8ED9" w14:textId="77777777" w:rsidR="00235767" w:rsidRPr="00EC22BD" w:rsidRDefault="00235767" w:rsidP="00DF44F4">
      <w:pPr>
        <w:rPr>
          <w:b/>
          <w:sz w:val="18"/>
          <w:szCs w:val="18"/>
        </w:rPr>
      </w:pPr>
    </w:p>
    <w:p w14:paraId="7C4E572C" w14:textId="77777777" w:rsidR="00E94BCF" w:rsidRPr="00DD3D99" w:rsidRDefault="00E94BCF" w:rsidP="007A6CE8">
      <w:pPr>
        <w:pStyle w:val="Titolo3"/>
      </w:pPr>
      <w:bookmarkStart w:id="45" w:name="_Toc137033590"/>
      <w:bookmarkStart w:id="46" w:name="_Toc168327333"/>
      <w:bookmarkStart w:id="47" w:name="_Toc169294158"/>
      <w:r w:rsidRPr="00DD3D99">
        <w:t>Grafico XI.A.</w:t>
      </w:r>
      <w:r>
        <w:t>4</w:t>
      </w:r>
      <w:r w:rsidRPr="00DD3D99">
        <w:t xml:space="preserve"> – </w:t>
      </w:r>
      <w:r>
        <w:t>Avanzamento i</w:t>
      </w:r>
      <w:r w:rsidRPr="00DD3D99">
        <w:t>mporto speso al 31.12.202</w:t>
      </w:r>
      <w:bookmarkEnd w:id="45"/>
      <w:bookmarkEnd w:id="46"/>
      <w:r>
        <w:t>3</w:t>
      </w:r>
      <w:bookmarkEnd w:id="47"/>
      <w:r w:rsidRPr="00DD3D99">
        <w:t xml:space="preserve"> </w:t>
      </w:r>
    </w:p>
    <w:p w14:paraId="789A67DC" w14:textId="34CAECDA" w:rsidR="0066787E" w:rsidRDefault="0066787E" w:rsidP="00473377">
      <w:pPr>
        <w:ind w:left="142"/>
        <w:jc w:val="center"/>
        <w:rPr>
          <w:i/>
          <w:sz w:val="18"/>
          <w:szCs w:val="18"/>
        </w:rPr>
      </w:pPr>
      <w:r>
        <w:rPr>
          <w:noProof/>
        </w:rPr>
        <w:drawing>
          <wp:inline distT="0" distB="0" distL="0" distR="0" wp14:anchorId="67ED3E7C" wp14:editId="4823FB1D">
            <wp:extent cx="6251945" cy="1562986"/>
            <wp:effectExtent l="0" t="0" r="15875" b="18415"/>
            <wp:docPr id="9" name="Grafico 9">
              <a:extLst xmlns:a="http://schemas.openxmlformats.org/drawingml/2006/main">
                <a:ext uri="{FF2B5EF4-FFF2-40B4-BE49-F238E27FC236}">
                  <a16:creationId xmlns:a16="http://schemas.microsoft.com/office/drawing/2014/main" id="{DB251EC2-DDE0-4D32-A6E3-2CF1FD66451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32688B38" w14:textId="65284EE6" w:rsidR="00E94BCF" w:rsidRDefault="00E94BCF" w:rsidP="00473377">
      <w:pPr>
        <w:jc w:val="center"/>
        <w:rPr>
          <w:sz w:val="18"/>
          <w:szCs w:val="18"/>
        </w:rPr>
      </w:pPr>
      <w:r w:rsidRPr="00EC22BD">
        <w:rPr>
          <w:i/>
          <w:sz w:val="18"/>
          <w:szCs w:val="18"/>
        </w:rPr>
        <w:t>Fonte:</w:t>
      </w:r>
      <w:r w:rsidRPr="00EC22BD">
        <w:rPr>
          <w:sz w:val="18"/>
          <w:szCs w:val="18"/>
        </w:rPr>
        <w:t xml:space="preserve"> Elaborazione Ministero delle infrastrutture e dei trasporti e RAM Logistica Infrastrutture e Trasporti Spa aggiornato al 30/04/202</w:t>
      </w:r>
      <w:r>
        <w:rPr>
          <w:sz w:val="18"/>
          <w:szCs w:val="18"/>
        </w:rPr>
        <w:t>4</w:t>
      </w:r>
    </w:p>
    <w:p w14:paraId="6FB1BE4E" w14:textId="77777777" w:rsidR="00E94BCF" w:rsidRDefault="00E94BCF" w:rsidP="00473377">
      <w:pPr>
        <w:jc w:val="center"/>
      </w:pPr>
    </w:p>
    <w:p w14:paraId="440FA694" w14:textId="77777777" w:rsidR="00235767" w:rsidRDefault="00235767" w:rsidP="00473377">
      <w:pPr>
        <w:jc w:val="center"/>
      </w:pPr>
    </w:p>
    <w:p w14:paraId="03BE95F7" w14:textId="77777777" w:rsidR="00235767" w:rsidRDefault="00235767" w:rsidP="00473377">
      <w:pPr>
        <w:jc w:val="center"/>
      </w:pPr>
    </w:p>
    <w:p w14:paraId="09775610" w14:textId="77777777" w:rsidR="00235767" w:rsidRPr="00EC22BD" w:rsidRDefault="00235767" w:rsidP="00473377">
      <w:pPr>
        <w:jc w:val="center"/>
      </w:pPr>
    </w:p>
    <w:p w14:paraId="10DEA3CF" w14:textId="2F1289E4" w:rsidR="00E94BCF" w:rsidRPr="00F328C0" w:rsidRDefault="00E94BCF" w:rsidP="007A6CE8">
      <w:pPr>
        <w:pStyle w:val="Titolo3"/>
      </w:pPr>
      <w:bookmarkStart w:id="48" w:name="_Toc137033591"/>
      <w:bookmarkStart w:id="49" w:name="_Toc168327334"/>
      <w:bookmarkStart w:id="50" w:name="_Toc169294159"/>
      <w:r w:rsidRPr="00F328C0">
        <w:lastRenderedPageBreak/>
        <w:t>Grafico XI.A.</w:t>
      </w:r>
      <w:r>
        <w:t>5</w:t>
      </w:r>
      <w:r w:rsidRPr="00F328C0">
        <w:t xml:space="preserve"> - Importo speso al 31/12/202</w:t>
      </w:r>
      <w:r>
        <w:t>3</w:t>
      </w:r>
      <w:r w:rsidRPr="00F328C0">
        <w:t xml:space="preserve"> ripartito per modalità di trasporto</w:t>
      </w:r>
      <w:bookmarkEnd w:id="48"/>
      <w:r>
        <w:t xml:space="preserve"> (in </w:t>
      </w:r>
      <w:r w:rsidR="00DF44F4">
        <w:t>k</w:t>
      </w:r>
      <w:r>
        <w:t>€)</w:t>
      </w:r>
      <w:bookmarkEnd w:id="49"/>
      <w:bookmarkEnd w:id="50"/>
    </w:p>
    <w:p w14:paraId="4D70A8A4" w14:textId="77777777" w:rsidR="00A77FB4" w:rsidRDefault="00A77FB4" w:rsidP="00E94BCF">
      <w:pPr>
        <w:ind w:left="142"/>
        <w:rPr>
          <w:i/>
          <w:sz w:val="18"/>
          <w:szCs w:val="18"/>
        </w:rPr>
      </w:pPr>
    </w:p>
    <w:p w14:paraId="578D5979" w14:textId="74DDB0B1" w:rsidR="00A77FB4" w:rsidRDefault="00A77FB4" w:rsidP="00473377">
      <w:pPr>
        <w:ind w:left="142"/>
        <w:jc w:val="center"/>
        <w:rPr>
          <w:i/>
          <w:sz w:val="18"/>
          <w:szCs w:val="18"/>
        </w:rPr>
      </w:pPr>
      <w:r w:rsidRPr="00A77FB4">
        <w:rPr>
          <w:b/>
          <w:bCs/>
          <w:noProof/>
          <w:sz w:val="18"/>
          <w:szCs w:val="18"/>
        </w:rPr>
        <w:drawing>
          <wp:inline distT="0" distB="0" distL="0" distR="0" wp14:anchorId="77D07227" wp14:editId="5D364797">
            <wp:extent cx="6400800" cy="2945218"/>
            <wp:effectExtent l="0" t="0" r="0" b="7620"/>
            <wp:docPr id="8" name="Grafico 8">
              <a:extLst xmlns:a="http://schemas.openxmlformats.org/drawingml/2006/main">
                <a:ext uri="{FF2B5EF4-FFF2-40B4-BE49-F238E27FC236}">
                  <a16:creationId xmlns:a16="http://schemas.microsoft.com/office/drawing/2014/main" id="{A17533B5-F18B-4F0C-AD32-0267D4A4D1DE}"/>
                </a:ext>
                <a:ext uri="{147F2762-F138-4A5C-976F-8EAC2B608ADB}">
                  <a16:predDERef xmlns:a16="http://schemas.microsoft.com/office/drawing/2014/main" pred="{1E20DEE0-7D43-4088-AB44-2EC15C0526B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0FF0E1AE" w14:textId="77777777" w:rsidR="00A77FB4" w:rsidRDefault="00A77FB4" w:rsidP="00E94BCF">
      <w:pPr>
        <w:ind w:left="142"/>
        <w:rPr>
          <w:i/>
          <w:sz w:val="18"/>
          <w:szCs w:val="18"/>
        </w:rPr>
      </w:pPr>
    </w:p>
    <w:p w14:paraId="33AB386E" w14:textId="64AE5B49" w:rsidR="00E94BCF" w:rsidRDefault="00E94BCF" w:rsidP="00E94BCF">
      <w:pPr>
        <w:ind w:left="142"/>
        <w:rPr>
          <w:sz w:val="18"/>
          <w:szCs w:val="18"/>
        </w:rPr>
      </w:pPr>
      <w:r w:rsidRPr="002C4AAA">
        <w:rPr>
          <w:i/>
          <w:sz w:val="18"/>
          <w:szCs w:val="18"/>
        </w:rPr>
        <w:t>Fonte:</w:t>
      </w:r>
      <w:r w:rsidRPr="002C4AAA">
        <w:rPr>
          <w:sz w:val="18"/>
          <w:szCs w:val="18"/>
        </w:rPr>
        <w:t xml:space="preserve"> Elaborazione Ministero delle infrastrutture e dei trasporti e RAM Logistica Infrastrutture e Trasporti Spa aggiornato al 30/04/202</w:t>
      </w:r>
      <w:r>
        <w:rPr>
          <w:sz w:val="18"/>
          <w:szCs w:val="18"/>
        </w:rPr>
        <w:t>4</w:t>
      </w:r>
    </w:p>
    <w:p w14:paraId="4AA0B37F" w14:textId="77777777" w:rsidR="00E94BCF" w:rsidRDefault="00E94BCF" w:rsidP="00E94BCF">
      <w:pPr>
        <w:ind w:left="142"/>
        <w:rPr>
          <w:sz w:val="18"/>
          <w:szCs w:val="18"/>
        </w:rPr>
      </w:pPr>
    </w:p>
    <w:p w14:paraId="78CE0205" w14:textId="77777777" w:rsidR="000164F2" w:rsidRDefault="000164F2">
      <w:pPr>
        <w:spacing w:line="240" w:lineRule="auto"/>
        <w:jc w:val="left"/>
        <w:rPr>
          <w:b/>
          <w:smallCaps/>
          <w:szCs w:val="20"/>
          <w:lang w:eastAsia="fr-BE"/>
        </w:rPr>
      </w:pPr>
      <w:bookmarkStart w:id="51" w:name="_Toc168327335"/>
      <w:r>
        <w:br w:type="page"/>
      </w:r>
    </w:p>
    <w:p w14:paraId="2C9DC1F3" w14:textId="47AAAE6B" w:rsidR="007A6CE8" w:rsidRDefault="007A6CE8" w:rsidP="007A6CE8">
      <w:pPr>
        <w:pStyle w:val="Titolo1"/>
      </w:pPr>
      <w:bookmarkStart w:id="52" w:name="_Toc169294160"/>
      <w:bookmarkEnd w:id="51"/>
      <w:r w:rsidRPr="0020743E">
        <w:lastRenderedPageBreak/>
        <w:t xml:space="preserve">Programmazione </w:t>
      </w:r>
      <w:r w:rsidRPr="00CF4927">
        <w:t xml:space="preserve">CEF </w:t>
      </w:r>
      <w:r w:rsidR="00635AE7">
        <w:t>2021-2027</w:t>
      </w:r>
      <w:bookmarkEnd w:id="52"/>
    </w:p>
    <w:p w14:paraId="3B2656C7" w14:textId="77777777" w:rsidR="007A6CE8" w:rsidRPr="0020743E" w:rsidRDefault="007A6CE8" w:rsidP="007A6CE8">
      <w:pPr>
        <w:pStyle w:val="Titolo2"/>
        <w:rPr>
          <w:smallCaps/>
        </w:rPr>
      </w:pPr>
      <w:r w:rsidRPr="00CF4927">
        <w:t xml:space="preserve"> </w:t>
      </w:r>
      <w:bookmarkStart w:id="53" w:name="_Toc169294161"/>
      <w:r w:rsidRPr="0020743E">
        <w:t>Panoramica della programmazione a livello europeo</w:t>
      </w:r>
      <w:bookmarkEnd w:id="53"/>
    </w:p>
    <w:p w14:paraId="1C9EB2EB" w14:textId="7AF5D78D" w:rsidR="00047BF1" w:rsidRDefault="00047BF1" w:rsidP="00047BF1">
      <w:pPr>
        <w:ind w:right="-24" w:firstLine="567"/>
      </w:pPr>
      <w:r>
        <w:t xml:space="preserve">Si riportano di seguito le rappresentazioni grafiche dei dati estratti dalla “Dashboard” </w:t>
      </w:r>
      <w:r w:rsidR="001E2838">
        <w:t>pubblica d</w:t>
      </w:r>
      <w:r>
        <w:t>ell’</w:t>
      </w:r>
      <w:r w:rsidR="001E2838">
        <w:t>A</w:t>
      </w:r>
      <w:r>
        <w:t xml:space="preserve">genzia CINEA </w:t>
      </w:r>
      <w:r w:rsidR="001E2838">
        <w:t>che illustrano</w:t>
      </w:r>
      <w:r>
        <w:t xml:space="preserve"> la ripartizione nazionale delle risorse della programmazione 2021-2027 dello strumento CEF riferito ai soli trasporti.  </w:t>
      </w:r>
    </w:p>
    <w:p w14:paraId="0F4292C1" w14:textId="0CC5C3EC" w:rsidR="00047BF1" w:rsidRDefault="00047BF1" w:rsidP="00047BF1">
      <w:pPr>
        <w:ind w:right="-24" w:firstLine="567"/>
      </w:pPr>
      <w:r>
        <w:t>Secondo i dati dell’Agenzia</w:t>
      </w:r>
      <w:r w:rsidR="000A087E">
        <w:t xml:space="preserve"> CINEA</w:t>
      </w:r>
      <w:r>
        <w:t xml:space="preserve">, il contributo europeo complessivo erogato nell’ambito della programmazione </w:t>
      </w:r>
      <w:r w:rsidR="006F430C">
        <w:t>2021-2027</w:t>
      </w:r>
      <w:r>
        <w:t xml:space="preserve"> è pari a circa </w:t>
      </w:r>
      <w:r w:rsidR="0093491E">
        <w:t>13,82</w:t>
      </w:r>
      <w:r>
        <w:t xml:space="preserve"> miliardi di euro per un numero complessivo di </w:t>
      </w:r>
      <w:r w:rsidR="0093491E">
        <w:t>445</w:t>
      </w:r>
      <w:r>
        <w:t xml:space="preserve"> progetti che vedono coinvolti </w:t>
      </w:r>
      <w:r w:rsidR="00080A33">
        <w:t xml:space="preserve">1.231 </w:t>
      </w:r>
      <w:r>
        <w:t>beneficiari, europei ed extra-UE.</w:t>
      </w:r>
    </w:p>
    <w:p w14:paraId="207144AE" w14:textId="77777777" w:rsidR="00E94BCF" w:rsidRDefault="00E94BCF" w:rsidP="00E94BCF">
      <w:pPr>
        <w:ind w:right="-24" w:firstLine="567"/>
      </w:pPr>
      <w:r>
        <w:t xml:space="preserve"> </w:t>
      </w:r>
    </w:p>
    <w:p w14:paraId="34649D02" w14:textId="77777777" w:rsidR="00E94BCF" w:rsidRDefault="00E94BCF" w:rsidP="00E94BCF">
      <w:pPr>
        <w:jc w:val="center"/>
      </w:pPr>
      <w:r w:rsidRPr="00BA0ABB">
        <w:rPr>
          <w:noProof/>
        </w:rPr>
        <w:drawing>
          <wp:inline distT="0" distB="0" distL="0" distR="0" wp14:anchorId="3A48A20D" wp14:editId="7D1E9A06">
            <wp:extent cx="3822065" cy="4293398"/>
            <wp:effectExtent l="0" t="0" r="6985" b="0"/>
            <wp:docPr id="6" name="Immagine 6" descr="Immagine che contiene mappa, atlante, test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magine 6" descr="Immagine che contiene mappa, atlante, testo&#10;&#10;Descrizione generata automaticamente"/>
                    <pic:cNvPicPr/>
                  </pic:nvPicPr>
                  <pic:blipFill>
                    <a:blip r:embed="rId28"/>
                    <a:stretch>
                      <a:fillRect/>
                    </a:stretch>
                  </pic:blipFill>
                  <pic:spPr>
                    <a:xfrm>
                      <a:off x="0" y="0"/>
                      <a:ext cx="3889251" cy="4368870"/>
                    </a:xfrm>
                    <a:prstGeom prst="rect">
                      <a:avLst/>
                    </a:prstGeom>
                  </pic:spPr>
                </pic:pic>
              </a:graphicData>
            </a:graphic>
          </wp:inline>
        </w:drawing>
      </w:r>
      <w:r w:rsidRPr="008D48C1">
        <w:rPr>
          <w:noProof/>
        </w:rPr>
        <w:drawing>
          <wp:inline distT="0" distB="0" distL="0" distR="0" wp14:anchorId="5F80559C" wp14:editId="5961185D">
            <wp:extent cx="1228896" cy="2915057"/>
            <wp:effectExtent l="0" t="0" r="0" b="0"/>
            <wp:docPr id="14" name="Immagine 14" descr="Immagine che contiene testo, schermata, design&#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magine 14" descr="Immagine che contiene testo, schermata, design&#10;&#10;Descrizione generata automaticamente"/>
                    <pic:cNvPicPr/>
                  </pic:nvPicPr>
                  <pic:blipFill>
                    <a:blip r:embed="rId29"/>
                    <a:stretch>
                      <a:fillRect/>
                    </a:stretch>
                  </pic:blipFill>
                  <pic:spPr>
                    <a:xfrm>
                      <a:off x="0" y="0"/>
                      <a:ext cx="1228896" cy="2915057"/>
                    </a:xfrm>
                    <a:prstGeom prst="rect">
                      <a:avLst/>
                    </a:prstGeom>
                  </pic:spPr>
                </pic:pic>
              </a:graphicData>
            </a:graphic>
          </wp:inline>
        </w:drawing>
      </w:r>
    </w:p>
    <w:p w14:paraId="5D59A76B" w14:textId="517B0DE5" w:rsidR="00703C7D" w:rsidRPr="00CF4927" w:rsidRDefault="00703C7D" w:rsidP="000A087E">
      <w:pPr>
        <w:ind w:left="1134" w:firstLine="142"/>
      </w:pPr>
      <w:r>
        <w:rPr>
          <w:sz w:val="18"/>
          <w:szCs w:val="18"/>
        </w:rPr>
        <w:t xml:space="preserve">Fonte: Estrazione </w:t>
      </w:r>
      <w:r w:rsidR="000A087E">
        <w:rPr>
          <w:sz w:val="18"/>
          <w:szCs w:val="18"/>
        </w:rPr>
        <w:t xml:space="preserve">dati </w:t>
      </w:r>
      <w:r>
        <w:rPr>
          <w:sz w:val="18"/>
          <w:szCs w:val="18"/>
        </w:rPr>
        <w:t xml:space="preserve">Dashboard </w:t>
      </w:r>
      <w:proofErr w:type="spellStart"/>
      <w:r>
        <w:rPr>
          <w:sz w:val="18"/>
          <w:szCs w:val="18"/>
        </w:rPr>
        <w:t>overview</w:t>
      </w:r>
      <w:proofErr w:type="spellEnd"/>
      <w:r>
        <w:rPr>
          <w:sz w:val="18"/>
          <w:szCs w:val="18"/>
        </w:rPr>
        <w:t xml:space="preserve"> del 1</w:t>
      </w:r>
      <w:r w:rsidR="000A087E">
        <w:rPr>
          <w:sz w:val="18"/>
          <w:szCs w:val="18"/>
        </w:rPr>
        <w:t>0</w:t>
      </w:r>
      <w:r>
        <w:rPr>
          <w:sz w:val="18"/>
          <w:szCs w:val="18"/>
        </w:rPr>
        <w:t>.06.2024– Programma CEF Transport 20</w:t>
      </w:r>
      <w:r w:rsidR="000A087E">
        <w:rPr>
          <w:sz w:val="18"/>
          <w:szCs w:val="18"/>
        </w:rPr>
        <w:t>21</w:t>
      </w:r>
      <w:r>
        <w:rPr>
          <w:sz w:val="18"/>
          <w:szCs w:val="18"/>
        </w:rPr>
        <w:t>-202</w:t>
      </w:r>
      <w:r w:rsidR="000A087E">
        <w:rPr>
          <w:sz w:val="18"/>
          <w:szCs w:val="18"/>
        </w:rPr>
        <w:t>7</w:t>
      </w:r>
    </w:p>
    <w:p w14:paraId="23B7FC89" w14:textId="77777777" w:rsidR="00A80BD5" w:rsidRDefault="00A80BD5" w:rsidP="00E94BCF"/>
    <w:p w14:paraId="7C7E136F" w14:textId="497E85F1" w:rsidR="00BE6D2C" w:rsidRDefault="00BE6D2C" w:rsidP="00BE6D2C">
      <w:pPr>
        <w:ind w:right="-24" w:firstLine="567"/>
      </w:pPr>
      <w:r>
        <w:t xml:space="preserve">Il primo paese europeo percettore di fondi CEF Transport risulta la Polonia che attrae contributi europei per un ammontare di oltre </w:t>
      </w:r>
      <w:r w:rsidR="00912402">
        <w:t>2,5</w:t>
      </w:r>
      <w:r>
        <w:t xml:space="preserve"> miliardi di euro. </w:t>
      </w:r>
    </w:p>
    <w:p w14:paraId="361EFE24" w14:textId="77777777" w:rsidR="000A087E" w:rsidRDefault="000A087E" w:rsidP="00F1091B">
      <w:pPr>
        <w:ind w:right="-24" w:firstLine="567"/>
        <w:jc w:val="center"/>
      </w:pPr>
    </w:p>
    <w:p w14:paraId="05BD30B6" w14:textId="493CA1FB" w:rsidR="00912402" w:rsidRDefault="00912402" w:rsidP="00F1091B">
      <w:pPr>
        <w:ind w:right="-24" w:firstLine="567"/>
        <w:jc w:val="center"/>
      </w:pPr>
      <w:r w:rsidRPr="00912402">
        <w:rPr>
          <w:noProof/>
        </w:rPr>
        <w:drawing>
          <wp:inline distT="0" distB="0" distL="0" distR="0" wp14:anchorId="3939EA02" wp14:editId="361F382F">
            <wp:extent cx="4913726" cy="2077045"/>
            <wp:effectExtent l="0" t="0" r="1270" b="0"/>
            <wp:docPr id="4" name="Immagine 4" descr="Immagine che contiene testo, schermata, numero,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magine 4" descr="Immagine che contiene testo, schermata, numero, Carattere&#10;&#10;Descrizione generata automaticamente"/>
                    <pic:cNvPicPr/>
                  </pic:nvPicPr>
                  <pic:blipFill>
                    <a:blip r:embed="rId30"/>
                    <a:stretch>
                      <a:fillRect/>
                    </a:stretch>
                  </pic:blipFill>
                  <pic:spPr>
                    <a:xfrm>
                      <a:off x="0" y="0"/>
                      <a:ext cx="5032534" cy="2127265"/>
                    </a:xfrm>
                    <a:prstGeom prst="rect">
                      <a:avLst/>
                    </a:prstGeom>
                  </pic:spPr>
                </pic:pic>
              </a:graphicData>
            </a:graphic>
          </wp:inline>
        </w:drawing>
      </w:r>
    </w:p>
    <w:p w14:paraId="0BBC82A3" w14:textId="6E641A3B" w:rsidR="00BE6D2C" w:rsidRDefault="00BE6D2C" w:rsidP="00BE6D2C">
      <w:pPr>
        <w:ind w:left="426"/>
        <w:jc w:val="center"/>
        <w:rPr>
          <w:sz w:val="18"/>
          <w:szCs w:val="18"/>
        </w:rPr>
      </w:pPr>
    </w:p>
    <w:p w14:paraId="59EC5DB0" w14:textId="0B1F423C" w:rsidR="00BE6D2C" w:rsidRPr="00CF4927" w:rsidRDefault="00BE6D2C" w:rsidP="00BE6D2C">
      <w:pPr>
        <w:ind w:left="426"/>
        <w:jc w:val="center"/>
      </w:pPr>
      <w:r>
        <w:rPr>
          <w:sz w:val="18"/>
          <w:szCs w:val="18"/>
        </w:rPr>
        <w:t xml:space="preserve">Fonte: Estrazione </w:t>
      </w:r>
      <w:r w:rsidR="000A087E">
        <w:rPr>
          <w:sz w:val="18"/>
          <w:szCs w:val="18"/>
        </w:rPr>
        <w:t xml:space="preserve">dati </w:t>
      </w:r>
      <w:r>
        <w:rPr>
          <w:sz w:val="18"/>
          <w:szCs w:val="18"/>
        </w:rPr>
        <w:t xml:space="preserve">Dashboard </w:t>
      </w:r>
      <w:proofErr w:type="spellStart"/>
      <w:r>
        <w:rPr>
          <w:sz w:val="18"/>
          <w:szCs w:val="18"/>
        </w:rPr>
        <w:t>overview</w:t>
      </w:r>
      <w:proofErr w:type="spellEnd"/>
      <w:r>
        <w:rPr>
          <w:sz w:val="18"/>
          <w:szCs w:val="18"/>
        </w:rPr>
        <w:t xml:space="preserve"> del 1</w:t>
      </w:r>
      <w:r w:rsidR="000A087E">
        <w:rPr>
          <w:sz w:val="18"/>
          <w:szCs w:val="18"/>
        </w:rPr>
        <w:t>0</w:t>
      </w:r>
      <w:r>
        <w:rPr>
          <w:sz w:val="18"/>
          <w:szCs w:val="18"/>
        </w:rPr>
        <w:t xml:space="preserve">.06.2024– Programma CEF </w:t>
      </w:r>
      <w:proofErr w:type="spellStart"/>
      <w:r>
        <w:rPr>
          <w:sz w:val="18"/>
          <w:szCs w:val="18"/>
        </w:rPr>
        <w:t>Transport</w:t>
      </w:r>
      <w:proofErr w:type="spellEnd"/>
      <w:r>
        <w:rPr>
          <w:sz w:val="18"/>
          <w:szCs w:val="18"/>
        </w:rPr>
        <w:t xml:space="preserve"> </w:t>
      </w:r>
      <w:r w:rsidR="00F1091B">
        <w:rPr>
          <w:sz w:val="18"/>
          <w:szCs w:val="18"/>
        </w:rPr>
        <w:t>2021-2027</w:t>
      </w:r>
      <w:r>
        <w:rPr>
          <w:sz w:val="18"/>
          <w:szCs w:val="18"/>
        </w:rPr>
        <w:t xml:space="preserve"> – </w:t>
      </w:r>
      <w:proofErr w:type="spellStart"/>
      <w:r>
        <w:rPr>
          <w:sz w:val="18"/>
          <w:szCs w:val="18"/>
        </w:rPr>
        <w:t>rank</w:t>
      </w:r>
      <w:proofErr w:type="spellEnd"/>
      <w:r>
        <w:rPr>
          <w:sz w:val="18"/>
          <w:szCs w:val="18"/>
        </w:rPr>
        <w:t xml:space="preserve"> primi 10 Stati Membri</w:t>
      </w:r>
    </w:p>
    <w:p w14:paraId="51882A89" w14:textId="77777777" w:rsidR="0096520D" w:rsidRDefault="0096520D" w:rsidP="00F1091B">
      <w:pPr>
        <w:ind w:right="-24"/>
      </w:pPr>
    </w:p>
    <w:p w14:paraId="62297A3B" w14:textId="77777777" w:rsidR="001E2838" w:rsidRDefault="001E2838" w:rsidP="00F1091B">
      <w:pPr>
        <w:ind w:right="-24"/>
      </w:pPr>
    </w:p>
    <w:p w14:paraId="45B050D1" w14:textId="013EF16B" w:rsidR="004357D9" w:rsidRDefault="001E2838" w:rsidP="00ED6F6A">
      <w:pPr>
        <w:ind w:right="-24" w:firstLine="567"/>
      </w:pPr>
      <w:r>
        <w:t xml:space="preserve">A livello </w:t>
      </w:r>
      <w:r w:rsidRPr="00ED6F6A">
        <w:t>nazionale, il contributo europeo assicurato dal portafoglio progetti, pari ad oltre 1.192 milioni di euro</w:t>
      </w:r>
      <w:r w:rsidR="00ED6F6A">
        <w:t xml:space="preserve">. </w:t>
      </w:r>
      <w:r w:rsidR="00F1091B" w:rsidRPr="00ED6F6A">
        <w:t>Si precisa</w:t>
      </w:r>
      <w:r w:rsidR="00DC2AFE" w:rsidRPr="00ED6F6A">
        <w:t xml:space="preserve"> che </w:t>
      </w:r>
      <w:r w:rsidR="00707D2B" w:rsidRPr="00ED6F6A">
        <w:t>l’importo allocato all’Italia non tiene in considerazione l’effettiva ripartizione</w:t>
      </w:r>
      <w:r w:rsidR="004357D9" w:rsidRPr="00ED6F6A">
        <w:t>,</w:t>
      </w:r>
      <w:r w:rsidR="00707D2B" w:rsidRPr="00ED6F6A">
        <w:t xml:space="preserve"> </w:t>
      </w:r>
      <w:r w:rsidR="004357D9" w:rsidRPr="00ED6F6A">
        <w:t xml:space="preserve">rispettivamente tra Italia-Austria ed Italia-Francia, </w:t>
      </w:r>
      <w:r w:rsidR="00B947DC" w:rsidRPr="00ED6F6A">
        <w:t xml:space="preserve">delle quote di finanziamento dei due progetti transfrontalieri attualmente </w:t>
      </w:r>
      <w:r w:rsidR="00D641F8" w:rsidRPr="00ED6F6A">
        <w:t>sovvenzionati dal programma CEF2</w:t>
      </w:r>
      <w:r w:rsidR="008D3F5F" w:rsidRPr="00ED6F6A">
        <w:t xml:space="preserve">, per cui al valore italiano indicato vanno sottratti </w:t>
      </w:r>
      <w:r w:rsidR="00237B8C" w:rsidRPr="00ED6F6A">
        <w:t xml:space="preserve">circa </w:t>
      </w:r>
      <w:r w:rsidR="009170E9" w:rsidRPr="00ED6F6A">
        <w:t>3</w:t>
      </w:r>
      <w:r w:rsidR="00ED6F6A" w:rsidRPr="00ED6F6A">
        <w:t>30,1</w:t>
      </w:r>
      <w:r w:rsidR="008D3F5F" w:rsidRPr="00ED6F6A">
        <w:t xml:space="preserve"> milioni di euro</w:t>
      </w:r>
      <w:r w:rsidR="000A087E" w:rsidRPr="00ED6F6A">
        <w:t xml:space="preserve"> portando il contributo a </w:t>
      </w:r>
      <w:r w:rsidR="00ED6F6A" w:rsidRPr="00ED6F6A">
        <w:t>circa 862,5 milioni di euro.</w:t>
      </w:r>
    </w:p>
    <w:p w14:paraId="72DF6DD5" w14:textId="77777777" w:rsidR="00A13E36" w:rsidRDefault="00A13E36" w:rsidP="009170E9"/>
    <w:p w14:paraId="35F3A33F" w14:textId="4951EC89" w:rsidR="00E94BCF" w:rsidRDefault="00A13E36" w:rsidP="00A13E36">
      <w:pPr>
        <w:pStyle w:val="Titolo2"/>
      </w:pPr>
      <w:bookmarkStart w:id="54" w:name="_Toc169294162"/>
      <w:bookmarkStart w:id="55" w:name="_Toc168327336"/>
      <w:r>
        <w:t>R</w:t>
      </w:r>
      <w:r w:rsidR="00E94BCF">
        <w:t>ipartizione per modalità e avanzamento finanziario del portafoglio IT</w:t>
      </w:r>
      <w:bookmarkEnd w:id="54"/>
      <w:r w:rsidR="00E94BCF">
        <w:t xml:space="preserve"> </w:t>
      </w:r>
      <w:bookmarkEnd w:id="55"/>
    </w:p>
    <w:p w14:paraId="5ECA7057" w14:textId="09444FD9" w:rsidR="00E94BCF" w:rsidRDefault="00E94BCF" w:rsidP="00E94BCF">
      <w:pPr>
        <w:ind w:right="-24" w:firstLine="567"/>
      </w:pPr>
      <w:r>
        <w:t xml:space="preserve">Al 30 aprile 2024 </w:t>
      </w:r>
      <w:r w:rsidRPr="008E6F8E">
        <w:t xml:space="preserve">la partecipazione dell’Italia </w:t>
      </w:r>
      <w:r>
        <w:t xml:space="preserve">ai bandi indetti dalla Commissione europea a valere sui finanziamenti della programmazione 2021-2027 dello strumento CEF </w:t>
      </w:r>
      <w:r w:rsidRPr="008E6F8E">
        <w:t xml:space="preserve">ha consentito di assicurare ai </w:t>
      </w:r>
      <w:r>
        <w:t>50</w:t>
      </w:r>
      <w:r w:rsidRPr="008E6F8E">
        <w:t xml:space="preserve"> progetti </w:t>
      </w:r>
      <w:r>
        <w:t xml:space="preserve">che hanno sottoscritto il Contratto di Sovvenzione con l’Agenzia CINEA, un contributo europeo </w:t>
      </w:r>
      <w:r w:rsidRPr="008E6F8E">
        <w:t xml:space="preserve">pari ad </w:t>
      </w:r>
      <w:r w:rsidRPr="00EE46EF">
        <w:t xml:space="preserve">oltre </w:t>
      </w:r>
      <w:r w:rsidR="00ED6F6A">
        <w:t>862</w:t>
      </w:r>
      <w:r w:rsidRPr="00EE46EF">
        <w:t xml:space="preserve"> milioni di euro, ripartiti come di seguito illustrato.</w:t>
      </w:r>
    </w:p>
    <w:p w14:paraId="1744AC40" w14:textId="4509A5A2" w:rsidR="00E94BCF" w:rsidRPr="00E96319" w:rsidRDefault="00E94BCF" w:rsidP="00A23442">
      <w:pPr>
        <w:pStyle w:val="Titolo3"/>
      </w:pPr>
      <w:bookmarkStart w:id="56" w:name="_Toc168327337"/>
      <w:bookmarkStart w:id="57" w:name="_Toc169294163"/>
      <w:r w:rsidRPr="00E96319">
        <w:t>Tab. XI.A.</w:t>
      </w:r>
      <w:r w:rsidR="000F14F7">
        <w:t>5</w:t>
      </w:r>
      <w:r w:rsidRPr="00E96319">
        <w:t xml:space="preserve"> – Contributo CEF assegnato all’Italia a valere sul bilancio UE 2021-2027 suddiviso per modalità di trasporto.</w:t>
      </w:r>
      <w:bookmarkEnd w:id="56"/>
      <w:bookmarkEnd w:id="57"/>
      <w:r w:rsidRPr="00E96319">
        <w:t xml:space="preserve"> </w:t>
      </w:r>
    </w:p>
    <w:tbl>
      <w:tblPr>
        <w:tblW w:w="10640" w:type="dxa"/>
        <w:tblCellMar>
          <w:left w:w="70" w:type="dxa"/>
          <w:right w:w="70" w:type="dxa"/>
        </w:tblCellMar>
        <w:tblLook w:val="04A0" w:firstRow="1" w:lastRow="0" w:firstColumn="1" w:lastColumn="0" w:noHBand="0" w:noVBand="1"/>
      </w:tblPr>
      <w:tblGrid>
        <w:gridCol w:w="4120"/>
        <w:gridCol w:w="1040"/>
        <w:gridCol w:w="2060"/>
        <w:gridCol w:w="2060"/>
        <w:gridCol w:w="1360"/>
      </w:tblGrid>
      <w:tr w:rsidR="00E94BCF" w:rsidRPr="00C563F5" w14:paraId="3F608FE4" w14:textId="77777777" w:rsidTr="00B043C0">
        <w:trPr>
          <w:trHeight w:val="900"/>
        </w:trPr>
        <w:tc>
          <w:tcPr>
            <w:tcW w:w="4120" w:type="dxa"/>
            <w:tcBorders>
              <w:top w:val="single" w:sz="4" w:space="0" w:color="auto"/>
              <w:left w:val="single" w:sz="4" w:space="0" w:color="auto"/>
              <w:bottom w:val="single" w:sz="4" w:space="0" w:color="auto"/>
              <w:right w:val="nil"/>
            </w:tcBorders>
            <w:shd w:val="clear" w:color="auto" w:fill="auto"/>
            <w:noWrap/>
            <w:vAlign w:val="center"/>
            <w:hideMark/>
          </w:tcPr>
          <w:p w14:paraId="4090C348" w14:textId="77777777" w:rsidR="00E94BCF" w:rsidRPr="00C563F5" w:rsidRDefault="00E94BCF" w:rsidP="00B043C0">
            <w:pPr>
              <w:spacing w:line="240" w:lineRule="auto"/>
              <w:jc w:val="center"/>
              <w:rPr>
                <w:b/>
                <w:bCs/>
                <w:color w:val="000000"/>
              </w:rPr>
            </w:pPr>
            <w:r w:rsidRPr="00C563F5">
              <w:rPr>
                <w:b/>
                <w:bCs/>
                <w:color w:val="000000"/>
              </w:rPr>
              <w:t>Modalità</w:t>
            </w:r>
          </w:p>
        </w:tc>
        <w:tc>
          <w:tcPr>
            <w:tcW w:w="1040" w:type="dxa"/>
            <w:tcBorders>
              <w:top w:val="single" w:sz="4" w:space="0" w:color="auto"/>
              <w:left w:val="nil"/>
              <w:bottom w:val="single" w:sz="4" w:space="0" w:color="auto"/>
              <w:right w:val="nil"/>
            </w:tcBorders>
            <w:shd w:val="clear" w:color="auto" w:fill="auto"/>
            <w:vAlign w:val="center"/>
            <w:hideMark/>
          </w:tcPr>
          <w:p w14:paraId="0CA06532" w14:textId="77777777" w:rsidR="00E94BCF" w:rsidRPr="00C563F5" w:rsidRDefault="00E94BCF" w:rsidP="00B043C0">
            <w:pPr>
              <w:spacing w:line="240" w:lineRule="auto"/>
              <w:jc w:val="center"/>
              <w:rPr>
                <w:b/>
                <w:bCs/>
                <w:color w:val="000000"/>
              </w:rPr>
            </w:pPr>
            <w:r w:rsidRPr="00C563F5">
              <w:rPr>
                <w:b/>
                <w:bCs/>
                <w:color w:val="000000"/>
              </w:rPr>
              <w:t>Nr. Azioni</w:t>
            </w:r>
          </w:p>
        </w:tc>
        <w:tc>
          <w:tcPr>
            <w:tcW w:w="2060" w:type="dxa"/>
            <w:tcBorders>
              <w:top w:val="single" w:sz="4" w:space="0" w:color="auto"/>
              <w:left w:val="nil"/>
              <w:bottom w:val="single" w:sz="4" w:space="0" w:color="auto"/>
              <w:right w:val="nil"/>
            </w:tcBorders>
            <w:shd w:val="clear" w:color="auto" w:fill="auto"/>
            <w:vAlign w:val="center"/>
            <w:hideMark/>
          </w:tcPr>
          <w:p w14:paraId="0056DFF2" w14:textId="77777777" w:rsidR="00E94BCF" w:rsidRPr="00C563F5" w:rsidRDefault="00E94BCF" w:rsidP="00B043C0">
            <w:pPr>
              <w:spacing w:line="240" w:lineRule="auto"/>
              <w:jc w:val="center"/>
              <w:rPr>
                <w:b/>
                <w:bCs/>
                <w:color w:val="000000"/>
              </w:rPr>
            </w:pPr>
            <w:r w:rsidRPr="00C563F5">
              <w:rPr>
                <w:b/>
                <w:bCs/>
                <w:color w:val="000000"/>
              </w:rPr>
              <w:t>Costo totale azioni ITALIA (x 1.000 €)</w:t>
            </w:r>
          </w:p>
        </w:tc>
        <w:tc>
          <w:tcPr>
            <w:tcW w:w="2060" w:type="dxa"/>
            <w:tcBorders>
              <w:top w:val="single" w:sz="4" w:space="0" w:color="auto"/>
              <w:left w:val="nil"/>
              <w:bottom w:val="single" w:sz="4" w:space="0" w:color="auto"/>
              <w:right w:val="nil"/>
            </w:tcBorders>
            <w:shd w:val="clear" w:color="auto" w:fill="auto"/>
            <w:vAlign w:val="center"/>
            <w:hideMark/>
          </w:tcPr>
          <w:p w14:paraId="1FDA03E8" w14:textId="77777777" w:rsidR="00E94BCF" w:rsidRPr="00C563F5" w:rsidRDefault="00E94BCF" w:rsidP="00B043C0">
            <w:pPr>
              <w:spacing w:line="240" w:lineRule="auto"/>
              <w:jc w:val="center"/>
              <w:rPr>
                <w:b/>
                <w:bCs/>
                <w:color w:val="000000"/>
              </w:rPr>
            </w:pPr>
            <w:r w:rsidRPr="00C563F5">
              <w:rPr>
                <w:b/>
                <w:bCs/>
                <w:color w:val="000000"/>
              </w:rPr>
              <w:t>Totale contributo CEF ITALIA (x 1.000 €)</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14:paraId="09D4AF95" w14:textId="77777777" w:rsidR="00E94BCF" w:rsidRPr="00C563F5" w:rsidRDefault="00E94BCF" w:rsidP="00B043C0">
            <w:pPr>
              <w:spacing w:line="240" w:lineRule="auto"/>
              <w:jc w:val="center"/>
              <w:rPr>
                <w:b/>
                <w:bCs/>
                <w:color w:val="000000"/>
              </w:rPr>
            </w:pPr>
            <w:r w:rsidRPr="00C563F5">
              <w:rPr>
                <w:b/>
                <w:bCs/>
                <w:color w:val="000000"/>
              </w:rPr>
              <w:t>% contributo CEF Italia</w:t>
            </w:r>
          </w:p>
        </w:tc>
      </w:tr>
      <w:tr w:rsidR="009618CB" w:rsidRPr="00C563F5" w14:paraId="76685BB3" w14:textId="77777777" w:rsidTr="00B043C0">
        <w:trPr>
          <w:trHeight w:val="310"/>
        </w:trPr>
        <w:tc>
          <w:tcPr>
            <w:tcW w:w="4120" w:type="dxa"/>
            <w:tcBorders>
              <w:top w:val="nil"/>
              <w:left w:val="single" w:sz="4" w:space="0" w:color="auto"/>
              <w:bottom w:val="nil"/>
              <w:right w:val="nil"/>
            </w:tcBorders>
            <w:shd w:val="clear" w:color="auto" w:fill="auto"/>
            <w:noWrap/>
            <w:vAlign w:val="center"/>
            <w:hideMark/>
          </w:tcPr>
          <w:p w14:paraId="767CF079" w14:textId="1E94A199" w:rsidR="009618CB" w:rsidRPr="00C563F5" w:rsidRDefault="009618CB" w:rsidP="009618CB">
            <w:pPr>
              <w:spacing w:line="240" w:lineRule="auto"/>
              <w:jc w:val="left"/>
              <w:rPr>
                <w:color w:val="000000"/>
              </w:rPr>
            </w:pPr>
            <w:r>
              <w:rPr>
                <w:color w:val="000000"/>
              </w:rPr>
              <w:t>ERTMS/ FERROVIARIA</w:t>
            </w:r>
          </w:p>
        </w:tc>
        <w:tc>
          <w:tcPr>
            <w:tcW w:w="1040" w:type="dxa"/>
            <w:tcBorders>
              <w:top w:val="nil"/>
              <w:left w:val="nil"/>
              <w:bottom w:val="nil"/>
              <w:right w:val="nil"/>
            </w:tcBorders>
            <w:shd w:val="clear" w:color="auto" w:fill="auto"/>
            <w:noWrap/>
            <w:vAlign w:val="center"/>
            <w:hideMark/>
          </w:tcPr>
          <w:p w14:paraId="32223936" w14:textId="3DB9638A" w:rsidR="009618CB" w:rsidRPr="00C563F5" w:rsidRDefault="009618CB" w:rsidP="009618CB">
            <w:pPr>
              <w:spacing w:line="240" w:lineRule="auto"/>
              <w:jc w:val="center"/>
              <w:rPr>
                <w:color w:val="000000"/>
              </w:rPr>
            </w:pPr>
            <w:r>
              <w:rPr>
                <w:color w:val="000000"/>
              </w:rPr>
              <w:t>11</w:t>
            </w:r>
          </w:p>
        </w:tc>
        <w:tc>
          <w:tcPr>
            <w:tcW w:w="2060" w:type="dxa"/>
            <w:tcBorders>
              <w:top w:val="nil"/>
              <w:left w:val="nil"/>
              <w:bottom w:val="nil"/>
              <w:right w:val="nil"/>
            </w:tcBorders>
            <w:shd w:val="clear" w:color="auto" w:fill="auto"/>
            <w:noWrap/>
            <w:vAlign w:val="center"/>
            <w:hideMark/>
          </w:tcPr>
          <w:p w14:paraId="65F98BC8" w14:textId="2077BA7F" w:rsidR="009618CB" w:rsidRPr="00C563F5" w:rsidRDefault="009618CB" w:rsidP="009618CB">
            <w:pPr>
              <w:spacing w:line="240" w:lineRule="auto"/>
              <w:jc w:val="right"/>
              <w:rPr>
                <w:color w:val="000000"/>
              </w:rPr>
            </w:pPr>
            <w:r>
              <w:rPr>
                <w:color w:val="000000"/>
              </w:rPr>
              <w:t>994.579</w:t>
            </w:r>
          </w:p>
        </w:tc>
        <w:tc>
          <w:tcPr>
            <w:tcW w:w="2060" w:type="dxa"/>
            <w:tcBorders>
              <w:top w:val="nil"/>
              <w:left w:val="nil"/>
              <w:bottom w:val="nil"/>
              <w:right w:val="nil"/>
            </w:tcBorders>
            <w:shd w:val="clear" w:color="auto" w:fill="auto"/>
            <w:noWrap/>
            <w:vAlign w:val="center"/>
            <w:hideMark/>
          </w:tcPr>
          <w:p w14:paraId="31745638" w14:textId="5524C1AB" w:rsidR="009618CB" w:rsidRPr="00C563F5" w:rsidRDefault="009618CB" w:rsidP="009618CB">
            <w:pPr>
              <w:spacing w:line="240" w:lineRule="auto"/>
              <w:jc w:val="right"/>
              <w:rPr>
                <w:color w:val="000000"/>
              </w:rPr>
            </w:pPr>
            <w:r>
              <w:rPr>
                <w:color w:val="000000"/>
              </w:rPr>
              <w:t>557.990</w:t>
            </w:r>
          </w:p>
        </w:tc>
        <w:tc>
          <w:tcPr>
            <w:tcW w:w="1360" w:type="dxa"/>
            <w:tcBorders>
              <w:top w:val="nil"/>
              <w:left w:val="nil"/>
              <w:bottom w:val="nil"/>
              <w:right w:val="single" w:sz="4" w:space="0" w:color="auto"/>
            </w:tcBorders>
            <w:shd w:val="clear" w:color="auto" w:fill="auto"/>
            <w:noWrap/>
            <w:vAlign w:val="bottom"/>
            <w:hideMark/>
          </w:tcPr>
          <w:p w14:paraId="571C5EA9" w14:textId="0C5ED9EE" w:rsidR="009618CB" w:rsidRPr="00C563F5" w:rsidRDefault="009618CB" w:rsidP="009618CB">
            <w:pPr>
              <w:spacing w:line="240" w:lineRule="auto"/>
              <w:jc w:val="center"/>
              <w:rPr>
                <w:color w:val="000000"/>
              </w:rPr>
            </w:pPr>
            <w:r>
              <w:rPr>
                <w:color w:val="000000"/>
              </w:rPr>
              <w:t>64,7</w:t>
            </w:r>
          </w:p>
        </w:tc>
      </w:tr>
      <w:tr w:rsidR="009618CB" w:rsidRPr="00C563F5" w14:paraId="689991ED" w14:textId="77777777" w:rsidTr="00B043C0">
        <w:trPr>
          <w:trHeight w:val="310"/>
        </w:trPr>
        <w:tc>
          <w:tcPr>
            <w:tcW w:w="4120" w:type="dxa"/>
            <w:tcBorders>
              <w:top w:val="nil"/>
              <w:left w:val="single" w:sz="4" w:space="0" w:color="auto"/>
              <w:bottom w:val="nil"/>
              <w:right w:val="nil"/>
            </w:tcBorders>
            <w:shd w:val="clear" w:color="auto" w:fill="auto"/>
            <w:noWrap/>
            <w:vAlign w:val="center"/>
            <w:hideMark/>
          </w:tcPr>
          <w:p w14:paraId="1C92C7DB" w14:textId="4708379C" w:rsidR="009618CB" w:rsidRPr="00C563F5" w:rsidRDefault="009618CB" w:rsidP="009618CB">
            <w:pPr>
              <w:spacing w:line="240" w:lineRule="auto"/>
              <w:jc w:val="left"/>
              <w:rPr>
                <w:color w:val="000000"/>
              </w:rPr>
            </w:pPr>
            <w:r>
              <w:rPr>
                <w:color w:val="000000"/>
              </w:rPr>
              <w:t>ITS/ STRADALE/AFI</w:t>
            </w:r>
            <w:r>
              <w:rPr>
                <w:rStyle w:val="Rimandonotaapidipagina"/>
                <w:color w:val="000000"/>
              </w:rPr>
              <w:footnoteReference w:id="9"/>
            </w:r>
          </w:p>
        </w:tc>
        <w:tc>
          <w:tcPr>
            <w:tcW w:w="1040" w:type="dxa"/>
            <w:tcBorders>
              <w:top w:val="nil"/>
              <w:left w:val="nil"/>
              <w:bottom w:val="nil"/>
              <w:right w:val="nil"/>
            </w:tcBorders>
            <w:shd w:val="clear" w:color="auto" w:fill="auto"/>
            <w:noWrap/>
            <w:vAlign w:val="center"/>
            <w:hideMark/>
          </w:tcPr>
          <w:p w14:paraId="4609F0B4" w14:textId="4F9383C0" w:rsidR="009618CB" w:rsidRPr="00C563F5" w:rsidRDefault="009618CB" w:rsidP="009618CB">
            <w:pPr>
              <w:spacing w:line="240" w:lineRule="auto"/>
              <w:jc w:val="center"/>
              <w:rPr>
                <w:color w:val="000000"/>
              </w:rPr>
            </w:pPr>
            <w:r>
              <w:rPr>
                <w:color w:val="000000"/>
              </w:rPr>
              <w:t>20</w:t>
            </w:r>
          </w:p>
        </w:tc>
        <w:tc>
          <w:tcPr>
            <w:tcW w:w="2060" w:type="dxa"/>
            <w:tcBorders>
              <w:top w:val="nil"/>
              <w:left w:val="nil"/>
              <w:bottom w:val="nil"/>
              <w:right w:val="nil"/>
            </w:tcBorders>
            <w:shd w:val="clear" w:color="auto" w:fill="auto"/>
            <w:noWrap/>
            <w:vAlign w:val="center"/>
            <w:hideMark/>
          </w:tcPr>
          <w:p w14:paraId="0664028F" w14:textId="47C3C0C0" w:rsidR="009618CB" w:rsidRPr="00C563F5" w:rsidRDefault="009618CB" w:rsidP="009618CB">
            <w:pPr>
              <w:spacing w:line="240" w:lineRule="auto"/>
              <w:jc w:val="right"/>
              <w:rPr>
                <w:color w:val="000000"/>
              </w:rPr>
            </w:pPr>
            <w:r>
              <w:rPr>
                <w:color w:val="000000"/>
              </w:rPr>
              <w:t>194.547</w:t>
            </w:r>
          </w:p>
        </w:tc>
        <w:tc>
          <w:tcPr>
            <w:tcW w:w="2060" w:type="dxa"/>
            <w:tcBorders>
              <w:top w:val="nil"/>
              <w:left w:val="nil"/>
              <w:bottom w:val="nil"/>
              <w:right w:val="nil"/>
            </w:tcBorders>
            <w:shd w:val="clear" w:color="auto" w:fill="auto"/>
            <w:noWrap/>
            <w:vAlign w:val="center"/>
            <w:hideMark/>
          </w:tcPr>
          <w:p w14:paraId="45C2E145" w14:textId="43A17D49" w:rsidR="009618CB" w:rsidRPr="00C563F5" w:rsidRDefault="009618CB" w:rsidP="009618CB">
            <w:pPr>
              <w:spacing w:line="240" w:lineRule="auto"/>
              <w:jc w:val="right"/>
              <w:rPr>
                <w:color w:val="000000"/>
              </w:rPr>
            </w:pPr>
            <w:r>
              <w:rPr>
                <w:color w:val="000000"/>
              </w:rPr>
              <w:t>256.244</w:t>
            </w:r>
          </w:p>
        </w:tc>
        <w:tc>
          <w:tcPr>
            <w:tcW w:w="1360" w:type="dxa"/>
            <w:tcBorders>
              <w:top w:val="nil"/>
              <w:left w:val="nil"/>
              <w:bottom w:val="nil"/>
              <w:right w:val="single" w:sz="4" w:space="0" w:color="auto"/>
            </w:tcBorders>
            <w:shd w:val="clear" w:color="auto" w:fill="auto"/>
            <w:noWrap/>
            <w:vAlign w:val="bottom"/>
            <w:hideMark/>
          </w:tcPr>
          <w:p w14:paraId="6048EC2E" w14:textId="4E12A94A" w:rsidR="009618CB" w:rsidRPr="00C563F5" w:rsidRDefault="009618CB" w:rsidP="009618CB">
            <w:pPr>
              <w:spacing w:line="240" w:lineRule="auto"/>
              <w:jc w:val="center"/>
              <w:rPr>
                <w:color w:val="000000"/>
              </w:rPr>
            </w:pPr>
            <w:r>
              <w:rPr>
                <w:color w:val="000000"/>
              </w:rPr>
              <w:t>29,7</w:t>
            </w:r>
          </w:p>
        </w:tc>
      </w:tr>
      <w:tr w:rsidR="009618CB" w:rsidRPr="00C563F5" w14:paraId="1EF0A014" w14:textId="77777777" w:rsidTr="00B043C0">
        <w:trPr>
          <w:trHeight w:val="310"/>
        </w:trPr>
        <w:tc>
          <w:tcPr>
            <w:tcW w:w="4120" w:type="dxa"/>
            <w:tcBorders>
              <w:top w:val="nil"/>
              <w:left w:val="single" w:sz="4" w:space="0" w:color="auto"/>
              <w:bottom w:val="nil"/>
              <w:right w:val="nil"/>
            </w:tcBorders>
            <w:shd w:val="clear" w:color="auto" w:fill="auto"/>
            <w:noWrap/>
            <w:vAlign w:val="center"/>
            <w:hideMark/>
          </w:tcPr>
          <w:p w14:paraId="66801C8B" w14:textId="67ABC2C5" w:rsidR="009618CB" w:rsidRPr="00C563F5" w:rsidRDefault="009618CB" w:rsidP="009618CB">
            <w:pPr>
              <w:spacing w:line="240" w:lineRule="auto"/>
              <w:jc w:val="left"/>
              <w:rPr>
                <w:color w:val="000000"/>
              </w:rPr>
            </w:pPr>
            <w:r>
              <w:rPr>
                <w:color w:val="000000"/>
              </w:rPr>
              <w:t>VTMIS/ PORTUALE /</w:t>
            </w:r>
            <w:proofErr w:type="spellStart"/>
            <w:r>
              <w:rPr>
                <w:color w:val="000000"/>
              </w:rPr>
              <w:t>AdM</w:t>
            </w:r>
            <w:proofErr w:type="spellEnd"/>
            <w:r>
              <w:rPr>
                <w:color w:val="000000"/>
              </w:rPr>
              <w:t>/AFI</w:t>
            </w:r>
          </w:p>
        </w:tc>
        <w:tc>
          <w:tcPr>
            <w:tcW w:w="1040" w:type="dxa"/>
            <w:tcBorders>
              <w:top w:val="nil"/>
              <w:left w:val="nil"/>
              <w:bottom w:val="nil"/>
              <w:right w:val="nil"/>
            </w:tcBorders>
            <w:shd w:val="clear" w:color="auto" w:fill="auto"/>
            <w:noWrap/>
            <w:vAlign w:val="center"/>
            <w:hideMark/>
          </w:tcPr>
          <w:p w14:paraId="5BD3EC77" w14:textId="39DFA969" w:rsidR="009618CB" w:rsidRPr="00C563F5" w:rsidRDefault="009618CB" w:rsidP="009618CB">
            <w:pPr>
              <w:spacing w:line="240" w:lineRule="auto"/>
              <w:jc w:val="center"/>
              <w:rPr>
                <w:color w:val="000000"/>
              </w:rPr>
            </w:pPr>
            <w:r>
              <w:rPr>
                <w:color w:val="000000"/>
              </w:rPr>
              <w:t>2</w:t>
            </w:r>
          </w:p>
        </w:tc>
        <w:tc>
          <w:tcPr>
            <w:tcW w:w="2060" w:type="dxa"/>
            <w:tcBorders>
              <w:top w:val="nil"/>
              <w:left w:val="nil"/>
              <w:bottom w:val="nil"/>
              <w:right w:val="nil"/>
            </w:tcBorders>
            <w:shd w:val="clear" w:color="auto" w:fill="auto"/>
            <w:noWrap/>
            <w:vAlign w:val="center"/>
            <w:hideMark/>
          </w:tcPr>
          <w:p w14:paraId="6C23879D" w14:textId="5B891668" w:rsidR="009618CB" w:rsidRPr="00C563F5" w:rsidRDefault="009618CB" w:rsidP="009618CB">
            <w:pPr>
              <w:spacing w:line="240" w:lineRule="auto"/>
              <w:jc w:val="right"/>
              <w:rPr>
                <w:color w:val="000000"/>
              </w:rPr>
            </w:pPr>
            <w:r>
              <w:rPr>
                <w:color w:val="000000"/>
              </w:rPr>
              <w:t>2.345</w:t>
            </w:r>
          </w:p>
        </w:tc>
        <w:tc>
          <w:tcPr>
            <w:tcW w:w="2060" w:type="dxa"/>
            <w:tcBorders>
              <w:top w:val="nil"/>
              <w:left w:val="nil"/>
              <w:bottom w:val="nil"/>
              <w:right w:val="nil"/>
            </w:tcBorders>
            <w:shd w:val="clear" w:color="auto" w:fill="auto"/>
            <w:noWrap/>
            <w:vAlign w:val="center"/>
            <w:hideMark/>
          </w:tcPr>
          <w:p w14:paraId="2A1691F0" w14:textId="2AF5BCE2" w:rsidR="009618CB" w:rsidRPr="00C563F5" w:rsidRDefault="009618CB" w:rsidP="009618CB">
            <w:pPr>
              <w:spacing w:line="240" w:lineRule="auto"/>
              <w:jc w:val="right"/>
              <w:rPr>
                <w:color w:val="000000"/>
              </w:rPr>
            </w:pPr>
            <w:r>
              <w:rPr>
                <w:color w:val="000000"/>
              </w:rPr>
              <w:t>1.173</w:t>
            </w:r>
          </w:p>
        </w:tc>
        <w:tc>
          <w:tcPr>
            <w:tcW w:w="1360" w:type="dxa"/>
            <w:tcBorders>
              <w:top w:val="nil"/>
              <w:left w:val="nil"/>
              <w:bottom w:val="nil"/>
              <w:right w:val="single" w:sz="4" w:space="0" w:color="auto"/>
            </w:tcBorders>
            <w:shd w:val="clear" w:color="auto" w:fill="auto"/>
            <w:noWrap/>
            <w:vAlign w:val="bottom"/>
            <w:hideMark/>
          </w:tcPr>
          <w:p w14:paraId="3EE9806D" w14:textId="2B1FE94B" w:rsidR="009618CB" w:rsidRPr="00C563F5" w:rsidRDefault="009618CB" w:rsidP="009618CB">
            <w:pPr>
              <w:spacing w:line="240" w:lineRule="auto"/>
              <w:jc w:val="center"/>
              <w:rPr>
                <w:color w:val="000000"/>
              </w:rPr>
            </w:pPr>
            <w:r>
              <w:rPr>
                <w:color w:val="000000"/>
              </w:rPr>
              <w:t>0,2</w:t>
            </w:r>
          </w:p>
        </w:tc>
      </w:tr>
      <w:tr w:rsidR="009618CB" w:rsidRPr="00C563F5" w14:paraId="15714A86" w14:textId="77777777" w:rsidTr="00B043C0">
        <w:trPr>
          <w:trHeight w:val="310"/>
        </w:trPr>
        <w:tc>
          <w:tcPr>
            <w:tcW w:w="4120" w:type="dxa"/>
            <w:tcBorders>
              <w:top w:val="nil"/>
              <w:left w:val="single" w:sz="4" w:space="0" w:color="auto"/>
              <w:bottom w:val="nil"/>
              <w:right w:val="nil"/>
            </w:tcBorders>
            <w:shd w:val="clear" w:color="auto" w:fill="auto"/>
            <w:noWrap/>
            <w:vAlign w:val="center"/>
            <w:hideMark/>
          </w:tcPr>
          <w:p w14:paraId="1039E7E0" w14:textId="05BE221D" w:rsidR="009618CB" w:rsidRPr="00C563F5" w:rsidRDefault="009618CB" w:rsidP="009618CB">
            <w:pPr>
              <w:spacing w:line="240" w:lineRule="auto"/>
              <w:jc w:val="left"/>
              <w:rPr>
                <w:color w:val="000000"/>
              </w:rPr>
            </w:pPr>
            <w:r>
              <w:rPr>
                <w:color w:val="000000"/>
              </w:rPr>
              <w:t>RIS/NAVIGAZIONE INTERNA/AFI</w:t>
            </w:r>
          </w:p>
        </w:tc>
        <w:tc>
          <w:tcPr>
            <w:tcW w:w="1040" w:type="dxa"/>
            <w:tcBorders>
              <w:top w:val="nil"/>
              <w:left w:val="nil"/>
              <w:bottom w:val="nil"/>
              <w:right w:val="nil"/>
            </w:tcBorders>
            <w:shd w:val="clear" w:color="auto" w:fill="auto"/>
            <w:noWrap/>
            <w:vAlign w:val="center"/>
            <w:hideMark/>
          </w:tcPr>
          <w:p w14:paraId="1881303A" w14:textId="3AC85815" w:rsidR="009618CB" w:rsidRPr="00C563F5" w:rsidRDefault="009618CB" w:rsidP="009618CB">
            <w:pPr>
              <w:spacing w:line="240" w:lineRule="auto"/>
              <w:jc w:val="center"/>
              <w:rPr>
                <w:color w:val="000000"/>
              </w:rPr>
            </w:pPr>
            <w:r>
              <w:rPr>
                <w:color w:val="000000"/>
              </w:rPr>
              <w:t>1</w:t>
            </w:r>
          </w:p>
        </w:tc>
        <w:tc>
          <w:tcPr>
            <w:tcW w:w="2060" w:type="dxa"/>
            <w:tcBorders>
              <w:top w:val="nil"/>
              <w:left w:val="nil"/>
              <w:bottom w:val="nil"/>
              <w:right w:val="nil"/>
            </w:tcBorders>
            <w:shd w:val="clear" w:color="auto" w:fill="auto"/>
            <w:noWrap/>
            <w:vAlign w:val="center"/>
            <w:hideMark/>
          </w:tcPr>
          <w:p w14:paraId="2F23EF39" w14:textId="06BA5788" w:rsidR="009618CB" w:rsidRPr="00C563F5" w:rsidRDefault="009618CB" w:rsidP="009618CB">
            <w:pPr>
              <w:spacing w:line="240" w:lineRule="auto"/>
              <w:jc w:val="right"/>
              <w:rPr>
                <w:color w:val="000000"/>
              </w:rPr>
            </w:pPr>
            <w:r>
              <w:rPr>
                <w:color w:val="000000"/>
              </w:rPr>
              <w:t>22.543</w:t>
            </w:r>
          </w:p>
        </w:tc>
        <w:tc>
          <w:tcPr>
            <w:tcW w:w="2060" w:type="dxa"/>
            <w:tcBorders>
              <w:top w:val="nil"/>
              <w:left w:val="nil"/>
              <w:bottom w:val="nil"/>
              <w:right w:val="nil"/>
            </w:tcBorders>
            <w:shd w:val="clear" w:color="auto" w:fill="auto"/>
            <w:noWrap/>
            <w:vAlign w:val="center"/>
            <w:hideMark/>
          </w:tcPr>
          <w:p w14:paraId="109D227F" w14:textId="20C5D905" w:rsidR="009618CB" w:rsidRPr="00C563F5" w:rsidRDefault="009618CB" w:rsidP="009618CB">
            <w:pPr>
              <w:spacing w:line="240" w:lineRule="auto"/>
              <w:jc w:val="right"/>
              <w:rPr>
                <w:color w:val="000000"/>
              </w:rPr>
            </w:pPr>
            <w:r>
              <w:rPr>
                <w:color w:val="000000"/>
              </w:rPr>
              <w:t>11.271</w:t>
            </w:r>
          </w:p>
        </w:tc>
        <w:tc>
          <w:tcPr>
            <w:tcW w:w="1360" w:type="dxa"/>
            <w:tcBorders>
              <w:top w:val="nil"/>
              <w:left w:val="nil"/>
              <w:bottom w:val="nil"/>
              <w:right w:val="single" w:sz="4" w:space="0" w:color="auto"/>
            </w:tcBorders>
            <w:shd w:val="clear" w:color="auto" w:fill="auto"/>
            <w:noWrap/>
            <w:vAlign w:val="bottom"/>
            <w:hideMark/>
          </w:tcPr>
          <w:p w14:paraId="77410BDE" w14:textId="4761B445" w:rsidR="009618CB" w:rsidRPr="00C563F5" w:rsidRDefault="009618CB" w:rsidP="009618CB">
            <w:pPr>
              <w:spacing w:line="240" w:lineRule="auto"/>
              <w:jc w:val="center"/>
              <w:rPr>
                <w:color w:val="000000"/>
              </w:rPr>
            </w:pPr>
            <w:r>
              <w:rPr>
                <w:color w:val="000000"/>
              </w:rPr>
              <w:t>1,3</w:t>
            </w:r>
          </w:p>
        </w:tc>
      </w:tr>
      <w:tr w:rsidR="009618CB" w:rsidRPr="00C563F5" w14:paraId="10EEB292" w14:textId="77777777" w:rsidTr="00B043C0">
        <w:trPr>
          <w:trHeight w:val="310"/>
        </w:trPr>
        <w:tc>
          <w:tcPr>
            <w:tcW w:w="4120" w:type="dxa"/>
            <w:tcBorders>
              <w:top w:val="nil"/>
              <w:left w:val="single" w:sz="4" w:space="0" w:color="auto"/>
              <w:bottom w:val="nil"/>
              <w:right w:val="nil"/>
            </w:tcBorders>
            <w:shd w:val="clear" w:color="auto" w:fill="auto"/>
            <w:noWrap/>
            <w:vAlign w:val="center"/>
            <w:hideMark/>
          </w:tcPr>
          <w:p w14:paraId="3644A85C" w14:textId="6A2F65A2" w:rsidR="009618CB" w:rsidRPr="00C563F5" w:rsidRDefault="009618CB" w:rsidP="009618CB">
            <w:pPr>
              <w:spacing w:line="240" w:lineRule="auto"/>
              <w:jc w:val="left"/>
              <w:rPr>
                <w:color w:val="000000"/>
              </w:rPr>
            </w:pPr>
            <w:r>
              <w:rPr>
                <w:color w:val="000000"/>
              </w:rPr>
              <w:t>ATM/ NAVIGAZIONE AEREA</w:t>
            </w:r>
          </w:p>
        </w:tc>
        <w:tc>
          <w:tcPr>
            <w:tcW w:w="1040" w:type="dxa"/>
            <w:tcBorders>
              <w:top w:val="nil"/>
              <w:left w:val="nil"/>
              <w:bottom w:val="nil"/>
              <w:right w:val="nil"/>
            </w:tcBorders>
            <w:shd w:val="clear" w:color="auto" w:fill="auto"/>
            <w:noWrap/>
            <w:vAlign w:val="center"/>
            <w:hideMark/>
          </w:tcPr>
          <w:p w14:paraId="02FB9550" w14:textId="771BCD52" w:rsidR="009618CB" w:rsidRPr="00C563F5" w:rsidRDefault="009618CB" w:rsidP="009618CB">
            <w:pPr>
              <w:spacing w:line="240" w:lineRule="auto"/>
              <w:jc w:val="center"/>
              <w:rPr>
                <w:color w:val="000000"/>
              </w:rPr>
            </w:pPr>
            <w:r>
              <w:rPr>
                <w:color w:val="000000"/>
              </w:rPr>
              <w:t>8</w:t>
            </w:r>
          </w:p>
        </w:tc>
        <w:tc>
          <w:tcPr>
            <w:tcW w:w="2060" w:type="dxa"/>
            <w:tcBorders>
              <w:top w:val="nil"/>
              <w:left w:val="nil"/>
              <w:bottom w:val="nil"/>
              <w:right w:val="nil"/>
            </w:tcBorders>
            <w:shd w:val="clear" w:color="auto" w:fill="auto"/>
            <w:noWrap/>
            <w:vAlign w:val="center"/>
            <w:hideMark/>
          </w:tcPr>
          <w:p w14:paraId="089BC0E8" w14:textId="31292A3F" w:rsidR="009618CB" w:rsidRPr="00C563F5" w:rsidRDefault="009618CB" w:rsidP="009618CB">
            <w:pPr>
              <w:spacing w:line="240" w:lineRule="auto"/>
              <w:jc w:val="right"/>
              <w:rPr>
                <w:color w:val="000000"/>
              </w:rPr>
            </w:pPr>
            <w:r>
              <w:rPr>
                <w:color w:val="000000"/>
              </w:rPr>
              <w:t>61.434</w:t>
            </w:r>
          </w:p>
        </w:tc>
        <w:tc>
          <w:tcPr>
            <w:tcW w:w="2060" w:type="dxa"/>
            <w:tcBorders>
              <w:top w:val="nil"/>
              <w:left w:val="nil"/>
              <w:bottom w:val="nil"/>
              <w:right w:val="nil"/>
            </w:tcBorders>
            <w:shd w:val="clear" w:color="auto" w:fill="auto"/>
            <w:noWrap/>
            <w:vAlign w:val="center"/>
            <w:hideMark/>
          </w:tcPr>
          <w:p w14:paraId="5A444984" w14:textId="147D79A7" w:rsidR="009618CB" w:rsidRPr="00C563F5" w:rsidRDefault="009618CB" w:rsidP="009618CB">
            <w:pPr>
              <w:spacing w:line="240" w:lineRule="auto"/>
              <w:jc w:val="right"/>
              <w:rPr>
                <w:color w:val="000000"/>
              </w:rPr>
            </w:pPr>
            <w:r>
              <w:rPr>
                <w:color w:val="000000"/>
              </w:rPr>
              <w:t>23.563</w:t>
            </w:r>
          </w:p>
        </w:tc>
        <w:tc>
          <w:tcPr>
            <w:tcW w:w="1360" w:type="dxa"/>
            <w:tcBorders>
              <w:top w:val="nil"/>
              <w:left w:val="nil"/>
              <w:bottom w:val="nil"/>
              <w:right w:val="single" w:sz="4" w:space="0" w:color="auto"/>
            </w:tcBorders>
            <w:shd w:val="clear" w:color="auto" w:fill="auto"/>
            <w:noWrap/>
            <w:vAlign w:val="bottom"/>
            <w:hideMark/>
          </w:tcPr>
          <w:p w14:paraId="08C5377F" w14:textId="5C2B7E68" w:rsidR="009618CB" w:rsidRPr="00C563F5" w:rsidRDefault="009618CB" w:rsidP="009618CB">
            <w:pPr>
              <w:spacing w:line="240" w:lineRule="auto"/>
              <w:jc w:val="center"/>
              <w:rPr>
                <w:color w:val="000000"/>
              </w:rPr>
            </w:pPr>
            <w:r>
              <w:rPr>
                <w:color w:val="000000"/>
              </w:rPr>
              <w:t>2,7</w:t>
            </w:r>
          </w:p>
        </w:tc>
      </w:tr>
      <w:tr w:rsidR="009618CB" w:rsidRPr="00C563F5" w14:paraId="293FB92B" w14:textId="77777777" w:rsidTr="00B043C0">
        <w:trPr>
          <w:trHeight w:val="310"/>
        </w:trPr>
        <w:tc>
          <w:tcPr>
            <w:tcW w:w="4120" w:type="dxa"/>
            <w:tcBorders>
              <w:top w:val="nil"/>
              <w:left w:val="single" w:sz="4" w:space="0" w:color="auto"/>
              <w:bottom w:val="nil"/>
              <w:right w:val="nil"/>
            </w:tcBorders>
            <w:shd w:val="clear" w:color="auto" w:fill="auto"/>
            <w:noWrap/>
            <w:vAlign w:val="center"/>
            <w:hideMark/>
          </w:tcPr>
          <w:p w14:paraId="30453DB1" w14:textId="11EF9809" w:rsidR="009618CB" w:rsidRPr="00C563F5" w:rsidRDefault="009618CB" w:rsidP="009618CB">
            <w:pPr>
              <w:spacing w:line="240" w:lineRule="auto"/>
              <w:jc w:val="left"/>
              <w:rPr>
                <w:color w:val="000000"/>
              </w:rPr>
            </w:pPr>
            <w:r>
              <w:rPr>
                <w:color w:val="000000"/>
              </w:rPr>
              <w:t>MULTIMODALE</w:t>
            </w:r>
          </w:p>
        </w:tc>
        <w:tc>
          <w:tcPr>
            <w:tcW w:w="1040" w:type="dxa"/>
            <w:tcBorders>
              <w:top w:val="nil"/>
              <w:left w:val="nil"/>
              <w:bottom w:val="nil"/>
              <w:right w:val="nil"/>
            </w:tcBorders>
            <w:shd w:val="clear" w:color="auto" w:fill="auto"/>
            <w:noWrap/>
            <w:vAlign w:val="center"/>
            <w:hideMark/>
          </w:tcPr>
          <w:p w14:paraId="6B5C810C" w14:textId="641623FE" w:rsidR="009618CB" w:rsidRPr="00C563F5" w:rsidRDefault="009618CB" w:rsidP="009618CB">
            <w:pPr>
              <w:spacing w:line="240" w:lineRule="auto"/>
              <w:jc w:val="center"/>
              <w:rPr>
                <w:color w:val="000000"/>
              </w:rPr>
            </w:pPr>
            <w:r>
              <w:rPr>
                <w:color w:val="000000"/>
              </w:rPr>
              <w:t>5</w:t>
            </w:r>
          </w:p>
        </w:tc>
        <w:tc>
          <w:tcPr>
            <w:tcW w:w="2060" w:type="dxa"/>
            <w:tcBorders>
              <w:top w:val="nil"/>
              <w:left w:val="nil"/>
              <w:bottom w:val="nil"/>
              <w:right w:val="nil"/>
            </w:tcBorders>
            <w:shd w:val="clear" w:color="auto" w:fill="auto"/>
            <w:noWrap/>
            <w:vAlign w:val="center"/>
            <w:hideMark/>
          </w:tcPr>
          <w:p w14:paraId="56CF89B7" w14:textId="1AAA9BE0" w:rsidR="009618CB" w:rsidRPr="00C563F5" w:rsidRDefault="009618CB" w:rsidP="009618CB">
            <w:pPr>
              <w:spacing w:line="240" w:lineRule="auto"/>
              <w:jc w:val="right"/>
              <w:rPr>
                <w:color w:val="000000"/>
              </w:rPr>
            </w:pPr>
            <w:r>
              <w:rPr>
                <w:color w:val="000000"/>
              </w:rPr>
              <w:t>32.899</w:t>
            </w:r>
          </w:p>
        </w:tc>
        <w:tc>
          <w:tcPr>
            <w:tcW w:w="2060" w:type="dxa"/>
            <w:tcBorders>
              <w:top w:val="nil"/>
              <w:left w:val="nil"/>
              <w:bottom w:val="nil"/>
              <w:right w:val="nil"/>
            </w:tcBorders>
            <w:shd w:val="clear" w:color="auto" w:fill="auto"/>
            <w:noWrap/>
            <w:vAlign w:val="center"/>
            <w:hideMark/>
          </w:tcPr>
          <w:p w14:paraId="72E32218" w14:textId="662B7930" w:rsidR="009618CB" w:rsidRPr="00C563F5" w:rsidRDefault="009618CB" w:rsidP="009618CB">
            <w:pPr>
              <w:spacing w:line="240" w:lineRule="auto"/>
              <w:jc w:val="right"/>
              <w:rPr>
                <w:color w:val="000000"/>
              </w:rPr>
            </w:pPr>
            <w:r>
              <w:rPr>
                <w:color w:val="000000"/>
              </w:rPr>
              <w:t>10.240</w:t>
            </w:r>
          </w:p>
        </w:tc>
        <w:tc>
          <w:tcPr>
            <w:tcW w:w="1360" w:type="dxa"/>
            <w:tcBorders>
              <w:top w:val="nil"/>
              <w:left w:val="nil"/>
              <w:bottom w:val="nil"/>
              <w:right w:val="single" w:sz="4" w:space="0" w:color="auto"/>
            </w:tcBorders>
            <w:shd w:val="clear" w:color="auto" w:fill="auto"/>
            <w:noWrap/>
            <w:vAlign w:val="bottom"/>
            <w:hideMark/>
          </w:tcPr>
          <w:p w14:paraId="0E9FF326" w14:textId="28AECB7B" w:rsidR="009618CB" w:rsidRPr="00C563F5" w:rsidRDefault="009618CB" w:rsidP="009618CB">
            <w:pPr>
              <w:spacing w:line="240" w:lineRule="auto"/>
              <w:jc w:val="center"/>
              <w:rPr>
                <w:color w:val="000000"/>
              </w:rPr>
            </w:pPr>
            <w:r>
              <w:rPr>
                <w:color w:val="000000"/>
              </w:rPr>
              <w:t>1,2</w:t>
            </w:r>
          </w:p>
        </w:tc>
      </w:tr>
      <w:tr w:rsidR="009618CB" w:rsidRPr="00C563F5" w14:paraId="026155B8" w14:textId="77777777" w:rsidTr="00B043C0">
        <w:trPr>
          <w:trHeight w:val="310"/>
        </w:trPr>
        <w:tc>
          <w:tcPr>
            <w:tcW w:w="4120" w:type="dxa"/>
            <w:tcBorders>
              <w:top w:val="nil"/>
              <w:left w:val="single" w:sz="4" w:space="0" w:color="auto"/>
              <w:bottom w:val="single" w:sz="4" w:space="0" w:color="auto"/>
              <w:right w:val="nil"/>
            </w:tcBorders>
            <w:shd w:val="clear" w:color="auto" w:fill="auto"/>
            <w:noWrap/>
            <w:vAlign w:val="center"/>
            <w:hideMark/>
          </w:tcPr>
          <w:p w14:paraId="0CAF8196" w14:textId="0591D1C6" w:rsidR="009618CB" w:rsidRPr="00C563F5" w:rsidRDefault="009618CB" w:rsidP="009618CB">
            <w:pPr>
              <w:spacing w:line="240" w:lineRule="auto"/>
              <w:jc w:val="left"/>
              <w:rPr>
                <w:color w:val="000000"/>
              </w:rPr>
            </w:pPr>
            <w:r>
              <w:rPr>
                <w:color w:val="000000"/>
              </w:rPr>
              <w:t>ASSISTENZA TECNICA</w:t>
            </w:r>
          </w:p>
        </w:tc>
        <w:tc>
          <w:tcPr>
            <w:tcW w:w="1040" w:type="dxa"/>
            <w:tcBorders>
              <w:top w:val="nil"/>
              <w:left w:val="nil"/>
              <w:bottom w:val="single" w:sz="4" w:space="0" w:color="auto"/>
              <w:right w:val="nil"/>
            </w:tcBorders>
            <w:shd w:val="clear" w:color="auto" w:fill="auto"/>
            <w:noWrap/>
            <w:vAlign w:val="center"/>
            <w:hideMark/>
          </w:tcPr>
          <w:p w14:paraId="440B1E99" w14:textId="3B592CF3" w:rsidR="009618CB" w:rsidRPr="00C563F5" w:rsidRDefault="009618CB" w:rsidP="009618CB">
            <w:pPr>
              <w:spacing w:line="240" w:lineRule="auto"/>
              <w:jc w:val="center"/>
              <w:rPr>
                <w:color w:val="000000"/>
              </w:rPr>
            </w:pPr>
            <w:r>
              <w:rPr>
                <w:color w:val="000000"/>
              </w:rPr>
              <w:t>3</w:t>
            </w:r>
          </w:p>
        </w:tc>
        <w:tc>
          <w:tcPr>
            <w:tcW w:w="2060" w:type="dxa"/>
            <w:tcBorders>
              <w:top w:val="nil"/>
              <w:left w:val="nil"/>
              <w:bottom w:val="single" w:sz="4" w:space="0" w:color="auto"/>
              <w:right w:val="nil"/>
            </w:tcBorders>
            <w:shd w:val="clear" w:color="auto" w:fill="auto"/>
            <w:noWrap/>
            <w:vAlign w:val="center"/>
            <w:hideMark/>
          </w:tcPr>
          <w:p w14:paraId="79A1BBE1" w14:textId="10437CEA" w:rsidR="009618CB" w:rsidRPr="00C563F5" w:rsidRDefault="009618CB" w:rsidP="009618CB">
            <w:pPr>
              <w:spacing w:line="240" w:lineRule="auto"/>
              <w:jc w:val="right"/>
              <w:rPr>
                <w:color w:val="000000"/>
              </w:rPr>
            </w:pPr>
            <w:r>
              <w:rPr>
                <w:color w:val="000000"/>
              </w:rPr>
              <w:t>0</w:t>
            </w:r>
          </w:p>
        </w:tc>
        <w:tc>
          <w:tcPr>
            <w:tcW w:w="2060" w:type="dxa"/>
            <w:tcBorders>
              <w:top w:val="nil"/>
              <w:left w:val="nil"/>
              <w:bottom w:val="single" w:sz="4" w:space="0" w:color="auto"/>
              <w:right w:val="nil"/>
            </w:tcBorders>
            <w:shd w:val="clear" w:color="auto" w:fill="auto"/>
            <w:noWrap/>
            <w:vAlign w:val="center"/>
            <w:hideMark/>
          </w:tcPr>
          <w:p w14:paraId="4CB1A0F2" w14:textId="31E58B02" w:rsidR="009618CB" w:rsidRPr="00C563F5" w:rsidRDefault="009618CB" w:rsidP="009618CB">
            <w:pPr>
              <w:spacing w:line="240" w:lineRule="auto"/>
              <w:jc w:val="right"/>
              <w:rPr>
                <w:color w:val="000000"/>
              </w:rPr>
            </w:pPr>
            <w:r>
              <w:rPr>
                <w:color w:val="000000"/>
              </w:rPr>
              <w:t>2.020</w:t>
            </w:r>
          </w:p>
        </w:tc>
        <w:tc>
          <w:tcPr>
            <w:tcW w:w="1360" w:type="dxa"/>
            <w:tcBorders>
              <w:top w:val="nil"/>
              <w:left w:val="nil"/>
              <w:bottom w:val="single" w:sz="4" w:space="0" w:color="auto"/>
              <w:right w:val="single" w:sz="4" w:space="0" w:color="auto"/>
            </w:tcBorders>
            <w:shd w:val="clear" w:color="auto" w:fill="auto"/>
            <w:noWrap/>
            <w:vAlign w:val="bottom"/>
            <w:hideMark/>
          </w:tcPr>
          <w:p w14:paraId="557847A5" w14:textId="079047CD" w:rsidR="009618CB" w:rsidRPr="00C563F5" w:rsidRDefault="009618CB" w:rsidP="009618CB">
            <w:pPr>
              <w:spacing w:line="240" w:lineRule="auto"/>
              <w:jc w:val="center"/>
              <w:rPr>
                <w:color w:val="000000"/>
              </w:rPr>
            </w:pPr>
            <w:r>
              <w:rPr>
                <w:color w:val="000000"/>
              </w:rPr>
              <w:t>0,2</w:t>
            </w:r>
          </w:p>
        </w:tc>
      </w:tr>
      <w:tr w:rsidR="00E851FC" w:rsidRPr="00C563F5" w14:paraId="6D41758A" w14:textId="77777777" w:rsidTr="00E851FC">
        <w:trPr>
          <w:trHeight w:val="310"/>
        </w:trPr>
        <w:tc>
          <w:tcPr>
            <w:tcW w:w="4120" w:type="dxa"/>
            <w:tcBorders>
              <w:top w:val="nil"/>
              <w:left w:val="single" w:sz="4" w:space="0" w:color="auto"/>
              <w:bottom w:val="single" w:sz="4" w:space="0" w:color="auto"/>
              <w:right w:val="nil"/>
            </w:tcBorders>
            <w:shd w:val="clear" w:color="auto" w:fill="auto"/>
            <w:noWrap/>
            <w:vAlign w:val="center"/>
            <w:hideMark/>
          </w:tcPr>
          <w:p w14:paraId="6B221FF9" w14:textId="3A8F128F" w:rsidR="00E851FC" w:rsidRPr="00C563F5" w:rsidRDefault="00E851FC" w:rsidP="00E851FC">
            <w:pPr>
              <w:spacing w:line="240" w:lineRule="auto"/>
              <w:jc w:val="left"/>
              <w:rPr>
                <w:b/>
                <w:bCs/>
                <w:color w:val="000000"/>
              </w:rPr>
            </w:pPr>
            <w:r>
              <w:rPr>
                <w:b/>
                <w:bCs/>
                <w:color w:val="000000"/>
              </w:rPr>
              <w:t>Totale</w:t>
            </w:r>
          </w:p>
        </w:tc>
        <w:tc>
          <w:tcPr>
            <w:tcW w:w="1040" w:type="dxa"/>
            <w:tcBorders>
              <w:top w:val="nil"/>
              <w:left w:val="nil"/>
              <w:bottom w:val="single" w:sz="4" w:space="0" w:color="auto"/>
              <w:right w:val="nil"/>
            </w:tcBorders>
            <w:shd w:val="clear" w:color="auto" w:fill="auto"/>
            <w:noWrap/>
            <w:vAlign w:val="center"/>
            <w:hideMark/>
          </w:tcPr>
          <w:p w14:paraId="17319324" w14:textId="13835E2E" w:rsidR="00E851FC" w:rsidRPr="00C563F5" w:rsidRDefault="00E851FC" w:rsidP="00E851FC">
            <w:pPr>
              <w:spacing w:line="240" w:lineRule="auto"/>
              <w:jc w:val="center"/>
              <w:rPr>
                <w:b/>
                <w:bCs/>
                <w:color w:val="000000"/>
              </w:rPr>
            </w:pPr>
            <w:r>
              <w:rPr>
                <w:b/>
                <w:bCs/>
                <w:color w:val="000000"/>
              </w:rPr>
              <w:t>50</w:t>
            </w:r>
          </w:p>
        </w:tc>
        <w:tc>
          <w:tcPr>
            <w:tcW w:w="2060" w:type="dxa"/>
            <w:tcBorders>
              <w:top w:val="nil"/>
              <w:left w:val="nil"/>
              <w:bottom w:val="single" w:sz="4" w:space="0" w:color="auto"/>
              <w:right w:val="nil"/>
            </w:tcBorders>
            <w:shd w:val="clear" w:color="auto" w:fill="auto"/>
            <w:noWrap/>
            <w:vAlign w:val="center"/>
            <w:hideMark/>
          </w:tcPr>
          <w:p w14:paraId="63E6840C" w14:textId="42FD0C1A" w:rsidR="00E851FC" w:rsidRPr="00C563F5" w:rsidRDefault="00E851FC" w:rsidP="00E851FC">
            <w:pPr>
              <w:spacing w:line="240" w:lineRule="auto"/>
              <w:jc w:val="right"/>
              <w:rPr>
                <w:b/>
                <w:bCs/>
                <w:color w:val="000000"/>
              </w:rPr>
            </w:pPr>
            <w:r>
              <w:rPr>
                <w:b/>
                <w:bCs/>
                <w:color w:val="000000"/>
              </w:rPr>
              <w:t>1.308.347</w:t>
            </w:r>
            <w:r w:rsidR="00F8191D">
              <w:rPr>
                <w:b/>
                <w:bCs/>
                <w:color w:val="000000"/>
              </w:rPr>
              <w:t>*</w:t>
            </w:r>
          </w:p>
        </w:tc>
        <w:tc>
          <w:tcPr>
            <w:tcW w:w="2060" w:type="dxa"/>
            <w:tcBorders>
              <w:top w:val="nil"/>
              <w:left w:val="nil"/>
              <w:bottom w:val="single" w:sz="4" w:space="0" w:color="auto"/>
              <w:right w:val="nil"/>
            </w:tcBorders>
            <w:shd w:val="clear" w:color="auto" w:fill="auto"/>
            <w:noWrap/>
            <w:vAlign w:val="center"/>
            <w:hideMark/>
          </w:tcPr>
          <w:p w14:paraId="1D64B480" w14:textId="6E04B9E9" w:rsidR="00E851FC" w:rsidRPr="00C563F5" w:rsidRDefault="00E851FC" w:rsidP="00E851FC">
            <w:pPr>
              <w:spacing w:line="240" w:lineRule="auto"/>
              <w:jc w:val="right"/>
              <w:rPr>
                <w:b/>
                <w:bCs/>
                <w:color w:val="000000"/>
              </w:rPr>
            </w:pPr>
            <w:r>
              <w:rPr>
                <w:b/>
                <w:bCs/>
                <w:color w:val="000000"/>
              </w:rPr>
              <w:t>862.501</w:t>
            </w:r>
          </w:p>
        </w:tc>
        <w:tc>
          <w:tcPr>
            <w:tcW w:w="1360" w:type="dxa"/>
            <w:tcBorders>
              <w:top w:val="nil"/>
              <w:left w:val="nil"/>
              <w:bottom w:val="single" w:sz="4" w:space="0" w:color="auto"/>
              <w:right w:val="single" w:sz="4" w:space="0" w:color="auto"/>
            </w:tcBorders>
            <w:shd w:val="clear" w:color="auto" w:fill="auto"/>
            <w:noWrap/>
            <w:vAlign w:val="center"/>
            <w:hideMark/>
          </w:tcPr>
          <w:p w14:paraId="3B6D5ACE" w14:textId="0EB6E454" w:rsidR="00E851FC" w:rsidRPr="00C563F5" w:rsidRDefault="00E851FC" w:rsidP="00E851FC">
            <w:pPr>
              <w:spacing w:line="240" w:lineRule="auto"/>
              <w:jc w:val="center"/>
              <w:rPr>
                <w:b/>
                <w:bCs/>
                <w:color w:val="000000"/>
              </w:rPr>
            </w:pPr>
            <w:r w:rsidRPr="00C563F5">
              <w:rPr>
                <w:b/>
                <w:bCs/>
                <w:color w:val="000000"/>
              </w:rPr>
              <w:t>100</w:t>
            </w:r>
            <w:r w:rsidR="00B0427B">
              <w:rPr>
                <w:b/>
                <w:bCs/>
                <w:color w:val="000000"/>
              </w:rPr>
              <w:t>,0</w:t>
            </w:r>
          </w:p>
        </w:tc>
      </w:tr>
    </w:tbl>
    <w:p w14:paraId="03470DC5" w14:textId="607A641E" w:rsidR="00E94BCF" w:rsidRPr="00BD2C75" w:rsidRDefault="00E94BCF" w:rsidP="00E94BCF">
      <w:pPr>
        <w:rPr>
          <w:iCs/>
          <w:color w:val="000000" w:themeColor="text1"/>
          <w:sz w:val="18"/>
          <w:szCs w:val="18"/>
          <w:lang w:eastAsia="en-GB"/>
        </w:rPr>
      </w:pPr>
      <w:r>
        <w:rPr>
          <w:i/>
          <w:sz w:val="18"/>
          <w:szCs w:val="18"/>
        </w:rPr>
        <w:t>*</w:t>
      </w:r>
      <w:r w:rsidRPr="00F8191D">
        <w:rPr>
          <w:iCs/>
          <w:sz w:val="18"/>
          <w:szCs w:val="18"/>
        </w:rPr>
        <w:t xml:space="preserve">L’importo si riferisce esclusivamente alle nr </w:t>
      </w:r>
      <w:r w:rsidR="00234752" w:rsidRPr="00F8191D">
        <w:rPr>
          <w:iCs/>
          <w:sz w:val="18"/>
          <w:szCs w:val="18"/>
        </w:rPr>
        <w:t>33</w:t>
      </w:r>
      <w:r w:rsidRPr="00F8191D">
        <w:rPr>
          <w:iCs/>
          <w:sz w:val="18"/>
          <w:szCs w:val="18"/>
        </w:rPr>
        <w:t xml:space="preserve"> azioni finanziate sulla base dei costi effettivi. Le restanti </w:t>
      </w:r>
      <w:r w:rsidR="0072048F" w:rsidRPr="00F8191D">
        <w:rPr>
          <w:iCs/>
          <w:sz w:val="18"/>
          <w:szCs w:val="18"/>
        </w:rPr>
        <w:t>17</w:t>
      </w:r>
      <w:r w:rsidRPr="00F8191D">
        <w:rPr>
          <w:iCs/>
          <w:sz w:val="18"/>
          <w:szCs w:val="18"/>
        </w:rPr>
        <w:t xml:space="preserve"> azioni non presentano un costo totale trattandosi di azioni </w:t>
      </w:r>
      <w:r w:rsidRPr="00F8191D">
        <w:rPr>
          <w:iCs/>
          <w:color w:val="000000" w:themeColor="text1"/>
          <w:sz w:val="18"/>
          <w:szCs w:val="18"/>
          <w:lang w:eastAsia="en-GB"/>
        </w:rPr>
        <w:t>con sovvenzione erogata sulla base dei costi unitari</w:t>
      </w:r>
      <w:r w:rsidR="0072048F" w:rsidRPr="00F8191D">
        <w:rPr>
          <w:iCs/>
          <w:color w:val="000000" w:themeColor="text1"/>
          <w:sz w:val="18"/>
          <w:szCs w:val="18"/>
          <w:lang w:eastAsia="en-GB"/>
        </w:rPr>
        <w:t xml:space="preserve"> (14 azioni) o </w:t>
      </w:r>
      <w:proofErr w:type="spellStart"/>
      <w:r w:rsidR="00D92035" w:rsidRPr="00F45083">
        <w:rPr>
          <w:i/>
          <w:color w:val="000000" w:themeColor="text1"/>
          <w:sz w:val="18"/>
          <w:szCs w:val="18"/>
          <w:lang w:eastAsia="en-GB"/>
        </w:rPr>
        <w:t>lump</w:t>
      </w:r>
      <w:proofErr w:type="spellEnd"/>
      <w:r w:rsidR="00D92035" w:rsidRPr="00F45083">
        <w:rPr>
          <w:i/>
          <w:color w:val="000000" w:themeColor="text1"/>
          <w:sz w:val="18"/>
          <w:szCs w:val="18"/>
          <w:lang w:eastAsia="en-GB"/>
        </w:rPr>
        <w:t xml:space="preserve"> sum</w:t>
      </w:r>
      <w:r w:rsidR="00D92035" w:rsidRPr="00F8191D">
        <w:rPr>
          <w:iCs/>
          <w:color w:val="000000" w:themeColor="text1"/>
          <w:sz w:val="18"/>
          <w:szCs w:val="18"/>
          <w:lang w:eastAsia="en-GB"/>
        </w:rPr>
        <w:t xml:space="preserve"> (3 azioni).</w:t>
      </w:r>
    </w:p>
    <w:p w14:paraId="38287E56" w14:textId="77777777" w:rsidR="00E94BCF" w:rsidRPr="00D046A5" w:rsidRDefault="00E94BCF" w:rsidP="00D92035">
      <w:pPr>
        <w:rPr>
          <w:sz w:val="18"/>
          <w:szCs w:val="18"/>
        </w:rPr>
      </w:pPr>
      <w:r w:rsidRPr="00D046A5">
        <w:rPr>
          <w:i/>
          <w:sz w:val="18"/>
          <w:szCs w:val="18"/>
        </w:rPr>
        <w:t>Fonte:</w:t>
      </w:r>
      <w:r w:rsidRPr="00D046A5">
        <w:rPr>
          <w:sz w:val="18"/>
          <w:szCs w:val="18"/>
        </w:rPr>
        <w:t xml:space="preserve"> Elaborazione Ministero delle infrastrutture e dei trasporti e RAM Logistica Infrastrutture e Trasporti Spa aggiornato al 30/04/202</w:t>
      </w:r>
      <w:r>
        <w:rPr>
          <w:sz w:val="18"/>
          <w:szCs w:val="18"/>
        </w:rPr>
        <w:t>4</w:t>
      </w:r>
    </w:p>
    <w:p w14:paraId="0483711A" w14:textId="77777777" w:rsidR="00E94BCF" w:rsidRDefault="00E94BCF" w:rsidP="00A23442">
      <w:pPr>
        <w:pStyle w:val="Titolo3"/>
      </w:pPr>
      <w:bookmarkStart w:id="58" w:name="_Toc168327338"/>
      <w:bookmarkStart w:id="59" w:name="_Toc169294164"/>
      <w:bookmarkStart w:id="60" w:name="_Toc137033578"/>
      <w:r w:rsidRPr="003E5A24">
        <w:t>Grafico XI.A.</w:t>
      </w:r>
      <w:r>
        <w:t>6</w:t>
      </w:r>
      <w:r w:rsidRPr="003E5A24">
        <w:t xml:space="preserve"> - Contributo CEF programmazione 2021-2027 assegnato all’Italia al 30/04/202</w:t>
      </w:r>
      <w:r>
        <w:t>4</w:t>
      </w:r>
      <w:r w:rsidRPr="003E5A24">
        <w:t>, ripartito per modalità di trasporto</w:t>
      </w:r>
      <w:bookmarkEnd w:id="58"/>
      <w:bookmarkEnd w:id="59"/>
      <w:r w:rsidRPr="003E5A24">
        <w:t xml:space="preserve"> </w:t>
      </w:r>
      <w:bookmarkEnd w:id="60"/>
    </w:p>
    <w:p w14:paraId="4196AD57" w14:textId="77777777" w:rsidR="00E94BCF" w:rsidRDefault="00E94BCF" w:rsidP="00E94BCF">
      <w:pPr>
        <w:jc w:val="center"/>
        <w:rPr>
          <w:lang w:eastAsia="fr-BE"/>
        </w:rPr>
      </w:pPr>
      <w:r>
        <w:rPr>
          <w:noProof/>
        </w:rPr>
        <w:drawing>
          <wp:inline distT="0" distB="0" distL="0" distR="0" wp14:anchorId="3904F4B8" wp14:editId="5339FFC5">
            <wp:extent cx="6734175" cy="2543175"/>
            <wp:effectExtent l="0" t="0" r="9525" b="9525"/>
            <wp:docPr id="27" name="Grafico 27">
              <a:extLst xmlns:a="http://schemas.openxmlformats.org/drawingml/2006/main">
                <a:ext uri="{FF2B5EF4-FFF2-40B4-BE49-F238E27FC236}">
                  <a16:creationId xmlns:a16="http://schemas.microsoft.com/office/drawing/2014/main" id="{BEB403B4-0537-491F-9577-2303C21D68D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4C84B39A" w14:textId="77777777" w:rsidR="00E94BCF" w:rsidRPr="00D046A5" w:rsidRDefault="00E94BCF" w:rsidP="00E94BCF">
      <w:pPr>
        <w:ind w:left="142"/>
        <w:rPr>
          <w:sz w:val="18"/>
          <w:szCs w:val="18"/>
        </w:rPr>
      </w:pPr>
      <w:r w:rsidRPr="00D046A5">
        <w:rPr>
          <w:i/>
          <w:sz w:val="18"/>
          <w:szCs w:val="18"/>
        </w:rPr>
        <w:t>Fonte:</w:t>
      </w:r>
      <w:r w:rsidRPr="00D046A5">
        <w:rPr>
          <w:sz w:val="18"/>
          <w:szCs w:val="18"/>
        </w:rPr>
        <w:t xml:space="preserve"> Elaborazione Ministero delle infrastrutture e dei trasporti e RAM Logistica Infrastrutture e Trasporti Spa aggiornato al 30/04/202</w:t>
      </w:r>
      <w:r>
        <w:rPr>
          <w:sz w:val="18"/>
          <w:szCs w:val="18"/>
        </w:rPr>
        <w:t>4</w:t>
      </w:r>
    </w:p>
    <w:p w14:paraId="19EB0259" w14:textId="77777777" w:rsidR="00E94BCF" w:rsidRDefault="00E94BCF" w:rsidP="00E94BCF">
      <w:pPr>
        <w:ind w:right="-24" w:firstLine="567"/>
      </w:pPr>
    </w:p>
    <w:p w14:paraId="67C5DD48" w14:textId="5DE540B7" w:rsidR="00E94BCF" w:rsidRDefault="00E94BCF" w:rsidP="00E94BCF">
      <w:pPr>
        <w:ind w:right="-24" w:firstLine="567"/>
      </w:pPr>
      <w:r w:rsidRPr="008E6F8E">
        <w:t>Il Contratto di Sovvenzione (</w:t>
      </w:r>
      <w:r w:rsidRPr="008E6F8E">
        <w:rPr>
          <w:i/>
          <w:iCs/>
        </w:rPr>
        <w:t>Grant Agreement</w:t>
      </w:r>
      <w:r w:rsidRPr="008E6F8E">
        <w:t xml:space="preserve">) prevede che la Commissione Europea/CINEA eroghi </w:t>
      </w:r>
      <w:r>
        <w:t xml:space="preserve">alla sottoscrizione del medesimo, una tranche di pagamento a titolo di prefinanziamento a cui possono seguire </w:t>
      </w:r>
      <w:r>
        <w:lastRenderedPageBreak/>
        <w:t xml:space="preserve">eventuali ulteriori pagamenti </w:t>
      </w:r>
      <w:r w:rsidRPr="008E6F8E">
        <w:t xml:space="preserve">sotto forma di pagamento intermedio. </w:t>
      </w:r>
      <w:r>
        <w:t xml:space="preserve">Al 30 aprile 2024 i </w:t>
      </w:r>
      <w:r w:rsidRPr="008E6F8E">
        <w:t xml:space="preserve">beneficiari italiani risultano aver incassato oltre </w:t>
      </w:r>
      <w:r>
        <w:t>323</w:t>
      </w:r>
      <w:r w:rsidRPr="00100643">
        <w:t xml:space="preserve"> milioni di euro, ripartiti come </w:t>
      </w:r>
      <w:r w:rsidRPr="008E6F8E">
        <w:t>illustrato</w:t>
      </w:r>
      <w:r>
        <w:t xml:space="preserve"> </w:t>
      </w:r>
      <w:r w:rsidRPr="00100643">
        <w:t>di seguito</w:t>
      </w:r>
      <w:r w:rsidRPr="008E6F8E">
        <w:t>.</w:t>
      </w:r>
    </w:p>
    <w:p w14:paraId="2CC701E7" w14:textId="77777777" w:rsidR="00E94BCF" w:rsidRDefault="00E94BCF" w:rsidP="00E94BCF">
      <w:pPr>
        <w:ind w:right="-24" w:firstLine="567"/>
      </w:pPr>
    </w:p>
    <w:p w14:paraId="69A0C039" w14:textId="2B4BD2A8" w:rsidR="00E94BCF" w:rsidRPr="00685850" w:rsidRDefault="00E94BCF" w:rsidP="00A23442">
      <w:pPr>
        <w:pStyle w:val="Titolo3"/>
      </w:pPr>
      <w:bookmarkStart w:id="61" w:name="_Toc137033579"/>
      <w:bookmarkStart w:id="62" w:name="_Toc168327339"/>
      <w:bookmarkStart w:id="63" w:name="_Toc169294165"/>
      <w:r w:rsidRPr="00685850">
        <w:t>Tab. XI.A.</w:t>
      </w:r>
      <w:r w:rsidR="00A23442">
        <w:t>6</w:t>
      </w:r>
      <w:r w:rsidRPr="00685850">
        <w:t xml:space="preserve"> - Contributo </w:t>
      </w:r>
      <w:proofErr w:type="gramStart"/>
      <w:r w:rsidR="00404512">
        <w:t xml:space="preserve">CEF </w:t>
      </w:r>
      <w:r w:rsidRPr="00685850">
        <w:t xml:space="preserve"> incassato</w:t>
      </w:r>
      <w:proofErr w:type="gramEnd"/>
      <w:r w:rsidRPr="00685850">
        <w:t xml:space="preserve"> al 30/04/202</w:t>
      </w:r>
      <w:r>
        <w:t>4</w:t>
      </w:r>
      <w:r w:rsidRPr="00685850">
        <w:t xml:space="preserve"> ripartito per modalità di trasporto</w:t>
      </w:r>
      <w:bookmarkEnd w:id="61"/>
      <w:bookmarkEnd w:id="62"/>
      <w:bookmarkEnd w:id="63"/>
      <w:r w:rsidRPr="00685850">
        <w:t xml:space="preserve"> </w:t>
      </w:r>
    </w:p>
    <w:tbl>
      <w:tblPr>
        <w:tblW w:w="10185" w:type="dxa"/>
        <w:tblCellMar>
          <w:left w:w="70" w:type="dxa"/>
          <w:right w:w="70" w:type="dxa"/>
        </w:tblCellMar>
        <w:tblLook w:val="04A0" w:firstRow="1" w:lastRow="0" w:firstColumn="1" w:lastColumn="0" w:noHBand="0" w:noVBand="1"/>
      </w:tblPr>
      <w:tblGrid>
        <w:gridCol w:w="3761"/>
        <w:gridCol w:w="807"/>
        <w:gridCol w:w="1557"/>
        <w:gridCol w:w="2271"/>
        <w:gridCol w:w="1829"/>
      </w:tblGrid>
      <w:tr w:rsidR="00E94BCF" w:rsidRPr="00A77FD4" w14:paraId="0FB750D4" w14:textId="77777777" w:rsidTr="00404512">
        <w:trPr>
          <w:trHeight w:val="1439"/>
        </w:trPr>
        <w:tc>
          <w:tcPr>
            <w:tcW w:w="3761" w:type="dxa"/>
            <w:tcBorders>
              <w:top w:val="single" w:sz="4" w:space="0" w:color="auto"/>
              <w:left w:val="single" w:sz="4" w:space="0" w:color="auto"/>
              <w:bottom w:val="single" w:sz="4" w:space="0" w:color="auto"/>
              <w:right w:val="nil"/>
            </w:tcBorders>
            <w:shd w:val="clear" w:color="auto" w:fill="auto"/>
            <w:noWrap/>
            <w:vAlign w:val="center"/>
            <w:hideMark/>
          </w:tcPr>
          <w:p w14:paraId="56FB4B95" w14:textId="77777777" w:rsidR="00E94BCF" w:rsidRPr="00A77FD4" w:rsidRDefault="00E94BCF" w:rsidP="00B043C0">
            <w:pPr>
              <w:spacing w:line="240" w:lineRule="auto"/>
              <w:jc w:val="center"/>
              <w:rPr>
                <w:b/>
                <w:bCs/>
                <w:color w:val="000000"/>
              </w:rPr>
            </w:pPr>
            <w:r w:rsidRPr="00A77FD4">
              <w:rPr>
                <w:b/>
                <w:bCs/>
                <w:color w:val="000000"/>
              </w:rPr>
              <w:t>Modalità</w:t>
            </w:r>
          </w:p>
        </w:tc>
        <w:tc>
          <w:tcPr>
            <w:tcW w:w="767" w:type="dxa"/>
            <w:tcBorders>
              <w:top w:val="single" w:sz="4" w:space="0" w:color="auto"/>
              <w:left w:val="nil"/>
              <w:bottom w:val="single" w:sz="4" w:space="0" w:color="auto"/>
              <w:right w:val="nil"/>
            </w:tcBorders>
            <w:shd w:val="clear" w:color="auto" w:fill="auto"/>
            <w:vAlign w:val="center"/>
            <w:hideMark/>
          </w:tcPr>
          <w:p w14:paraId="018F7D28" w14:textId="77777777" w:rsidR="00E94BCF" w:rsidRPr="00A77FD4" w:rsidRDefault="00E94BCF" w:rsidP="00B043C0">
            <w:pPr>
              <w:spacing w:line="240" w:lineRule="auto"/>
              <w:jc w:val="center"/>
              <w:rPr>
                <w:b/>
                <w:bCs/>
                <w:color w:val="000000"/>
              </w:rPr>
            </w:pPr>
            <w:r w:rsidRPr="00A77FD4">
              <w:rPr>
                <w:b/>
                <w:bCs/>
                <w:color w:val="000000"/>
              </w:rPr>
              <w:t>Nr. Azioni</w:t>
            </w:r>
          </w:p>
        </w:tc>
        <w:tc>
          <w:tcPr>
            <w:tcW w:w="1557" w:type="dxa"/>
            <w:tcBorders>
              <w:top w:val="single" w:sz="4" w:space="0" w:color="auto"/>
              <w:left w:val="nil"/>
              <w:bottom w:val="single" w:sz="4" w:space="0" w:color="auto"/>
              <w:right w:val="nil"/>
            </w:tcBorders>
            <w:shd w:val="clear" w:color="auto" w:fill="auto"/>
            <w:vAlign w:val="center"/>
            <w:hideMark/>
          </w:tcPr>
          <w:p w14:paraId="78C11BD4" w14:textId="77777777" w:rsidR="00E94BCF" w:rsidRPr="00A77FD4" w:rsidRDefault="00E94BCF" w:rsidP="00B043C0">
            <w:pPr>
              <w:spacing w:line="240" w:lineRule="auto"/>
              <w:jc w:val="center"/>
              <w:rPr>
                <w:b/>
                <w:bCs/>
                <w:color w:val="000000"/>
              </w:rPr>
            </w:pPr>
            <w:r w:rsidRPr="00A77FD4">
              <w:rPr>
                <w:b/>
                <w:bCs/>
                <w:color w:val="000000"/>
              </w:rPr>
              <w:t>Totale contributo CEF ITALIA (x 1.000 €)</w:t>
            </w:r>
          </w:p>
        </w:tc>
        <w:tc>
          <w:tcPr>
            <w:tcW w:w="2271" w:type="dxa"/>
            <w:tcBorders>
              <w:top w:val="single" w:sz="4" w:space="0" w:color="auto"/>
              <w:left w:val="nil"/>
              <w:bottom w:val="single" w:sz="4" w:space="0" w:color="auto"/>
              <w:right w:val="nil"/>
            </w:tcBorders>
            <w:shd w:val="clear" w:color="auto" w:fill="auto"/>
            <w:vAlign w:val="center"/>
            <w:hideMark/>
          </w:tcPr>
          <w:p w14:paraId="23558BFB" w14:textId="77777777" w:rsidR="00E94BCF" w:rsidRPr="00A77FD4" w:rsidRDefault="00E94BCF" w:rsidP="00B043C0">
            <w:pPr>
              <w:spacing w:line="240" w:lineRule="auto"/>
              <w:jc w:val="center"/>
              <w:rPr>
                <w:b/>
                <w:bCs/>
                <w:color w:val="000000"/>
              </w:rPr>
            </w:pPr>
            <w:r w:rsidRPr="00A77FD4">
              <w:rPr>
                <w:b/>
                <w:bCs/>
                <w:color w:val="000000"/>
              </w:rPr>
              <w:t>Contributo incassato al 30/04/2024 (x 1.000 €)</w:t>
            </w:r>
          </w:p>
        </w:tc>
        <w:tc>
          <w:tcPr>
            <w:tcW w:w="1829" w:type="dxa"/>
            <w:tcBorders>
              <w:top w:val="single" w:sz="4" w:space="0" w:color="auto"/>
              <w:left w:val="nil"/>
              <w:bottom w:val="single" w:sz="4" w:space="0" w:color="auto"/>
              <w:right w:val="single" w:sz="4" w:space="0" w:color="auto"/>
            </w:tcBorders>
            <w:shd w:val="clear" w:color="auto" w:fill="auto"/>
            <w:vAlign w:val="center"/>
            <w:hideMark/>
          </w:tcPr>
          <w:p w14:paraId="23E7D3DB" w14:textId="77777777" w:rsidR="00E94BCF" w:rsidRPr="00A77FD4" w:rsidRDefault="00E94BCF" w:rsidP="00B043C0">
            <w:pPr>
              <w:spacing w:line="240" w:lineRule="auto"/>
              <w:jc w:val="center"/>
              <w:rPr>
                <w:b/>
                <w:bCs/>
                <w:color w:val="000000"/>
              </w:rPr>
            </w:pPr>
            <w:r w:rsidRPr="00A77FD4">
              <w:rPr>
                <w:b/>
                <w:bCs/>
                <w:color w:val="000000"/>
              </w:rPr>
              <w:t>% contributo incassato per modalità</w:t>
            </w:r>
          </w:p>
        </w:tc>
      </w:tr>
      <w:tr w:rsidR="00F02FC7" w:rsidRPr="00A77FD4" w14:paraId="143D9ADB" w14:textId="77777777" w:rsidTr="00404512">
        <w:trPr>
          <w:trHeight w:val="296"/>
        </w:trPr>
        <w:tc>
          <w:tcPr>
            <w:tcW w:w="3761" w:type="dxa"/>
            <w:tcBorders>
              <w:top w:val="nil"/>
              <w:left w:val="single" w:sz="4" w:space="0" w:color="auto"/>
              <w:bottom w:val="nil"/>
              <w:right w:val="nil"/>
            </w:tcBorders>
            <w:shd w:val="clear" w:color="auto" w:fill="auto"/>
            <w:noWrap/>
            <w:vAlign w:val="center"/>
            <w:hideMark/>
          </w:tcPr>
          <w:p w14:paraId="06A48772" w14:textId="375AF369" w:rsidR="00F02FC7" w:rsidRPr="00C322E4" w:rsidRDefault="00F02FC7" w:rsidP="00F02FC7">
            <w:pPr>
              <w:spacing w:line="240" w:lineRule="auto"/>
              <w:jc w:val="left"/>
              <w:rPr>
                <w:color w:val="000000"/>
                <w:sz w:val="22"/>
                <w:szCs w:val="22"/>
              </w:rPr>
            </w:pPr>
            <w:r w:rsidRPr="00C322E4">
              <w:rPr>
                <w:color w:val="000000"/>
                <w:sz w:val="22"/>
                <w:szCs w:val="22"/>
              </w:rPr>
              <w:t>ERTMS/ FERROVIARIA</w:t>
            </w:r>
          </w:p>
        </w:tc>
        <w:tc>
          <w:tcPr>
            <w:tcW w:w="767" w:type="dxa"/>
            <w:tcBorders>
              <w:top w:val="nil"/>
              <w:left w:val="nil"/>
              <w:bottom w:val="nil"/>
              <w:right w:val="nil"/>
            </w:tcBorders>
            <w:shd w:val="clear" w:color="auto" w:fill="auto"/>
            <w:noWrap/>
            <w:vAlign w:val="center"/>
            <w:hideMark/>
          </w:tcPr>
          <w:p w14:paraId="70ECDD41" w14:textId="77777777" w:rsidR="00F02FC7" w:rsidRPr="00C322E4" w:rsidRDefault="00F02FC7" w:rsidP="00F02FC7">
            <w:pPr>
              <w:spacing w:line="240" w:lineRule="auto"/>
              <w:jc w:val="center"/>
              <w:rPr>
                <w:color w:val="000000"/>
                <w:sz w:val="22"/>
                <w:szCs w:val="22"/>
              </w:rPr>
            </w:pPr>
            <w:r w:rsidRPr="00C322E4">
              <w:rPr>
                <w:color w:val="000000"/>
                <w:sz w:val="22"/>
                <w:szCs w:val="22"/>
              </w:rPr>
              <w:t>11</w:t>
            </w:r>
          </w:p>
        </w:tc>
        <w:tc>
          <w:tcPr>
            <w:tcW w:w="1557" w:type="dxa"/>
            <w:tcBorders>
              <w:top w:val="nil"/>
              <w:left w:val="nil"/>
              <w:bottom w:val="nil"/>
              <w:right w:val="nil"/>
            </w:tcBorders>
            <w:shd w:val="clear" w:color="auto" w:fill="auto"/>
            <w:noWrap/>
            <w:vAlign w:val="center"/>
            <w:hideMark/>
          </w:tcPr>
          <w:p w14:paraId="49F0F355" w14:textId="77777777" w:rsidR="00F02FC7" w:rsidRPr="00C322E4" w:rsidRDefault="00F02FC7" w:rsidP="00F02FC7">
            <w:pPr>
              <w:spacing w:line="240" w:lineRule="auto"/>
              <w:jc w:val="right"/>
              <w:rPr>
                <w:color w:val="000000"/>
                <w:sz w:val="22"/>
                <w:szCs w:val="22"/>
              </w:rPr>
            </w:pPr>
            <w:r w:rsidRPr="00C322E4">
              <w:rPr>
                <w:color w:val="000000"/>
                <w:sz w:val="22"/>
                <w:szCs w:val="22"/>
              </w:rPr>
              <w:t>557.990</w:t>
            </w:r>
          </w:p>
        </w:tc>
        <w:tc>
          <w:tcPr>
            <w:tcW w:w="2271" w:type="dxa"/>
            <w:tcBorders>
              <w:top w:val="nil"/>
              <w:left w:val="nil"/>
              <w:bottom w:val="nil"/>
              <w:right w:val="nil"/>
            </w:tcBorders>
            <w:shd w:val="clear" w:color="auto" w:fill="auto"/>
            <w:noWrap/>
            <w:vAlign w:val="center"/>
            <w:hideMark/>
          </w:tcPr>
          <w:p w14:paraId="3BB3F34C" w14:textId="77777777" w:rsidR="00F02FC7" w:rsidRPr="00C322E4" w:rsidRDefault="00F02FC7" w:rsidP="00F02FC7">
            <w:pPr>
              <w:spacing w:line="240" w:lineRule="auto"/>
              <w:jc w:val="right"/>
              <w:rPr>
                <w:color w:val="000000"/>
                <w:sz w:val="22"/>
                <w:szCs w:val="22"/>
              </w:rPr>
            </w:pPr>
            <w:r w:rsidRPr="00C322E4">
              <w:rPr>
                <w:color w:val="000000"/>
                <w:sz w:val="22"/>
                <w:szCs w:val="22"/>
              </w:rPr>
              <w:t>208.101</w:t>
            </w:r>
          </w:p>
        </w:tc>
        <w:tc>
          <w:tcPr>
            <w:tcW w:w="1829" w:type="dxa"/>
            <w:tcBorders>
              <w:top w:val="nil"/>
              <w:left w:val="nil"/>
              <w:bottom w:val="nil"/>
              <w:right w:val="single" w:sz="4" w:space="0" w:color="auto"/>
            </w:tcBorders>
            <w:shd w:val="clear" w:color="auto" w:fill="auto"/>
            <w:noWrap/>
            <w:vAlign w:val="center"/>
            <w:hideMark/>
          </w:tcPr>
          <w:p w14:paraId="01898846" w14:textId="77777777" w:rsidR="00F02FC7" w:rsidRPr="00C322E4" w:rsidRDefault="00F02FC7" w:rsidP="00F02FC7">
            <w:pPr>
              <w:spacing w:line="240" w:lineRule="auto"/>
              <w:jc w:val="left"/>
              <w:rPr>
                <w:color w:val="000000"/>
                <w:sz w:val="22"/>
                <w:szCs w:val="22"/>
              </w:rPr>
            </w:pPr>
            <w:r w:rsidRPr="00C322E4">
              <w:rPr>
                <w:color w:val="000000"/>
                <w:sz w:val="22"/>
                <w:szCs w:val="22"/>
              </w:rPr>
              <w:t xml:space="preserve">             64,3 </w:t>
            </w:r>
          </w:p>
        </w:tc>
      </w:tr>
      <w:tr w:rsidR="00F02FC7" w:rsidRPr="00A77FD4" w14:paraId="3CA3CD43" w14:textId="77777777" w:rsidTr="00404512">
        <w:trPr>
          <w:trHeight w:val="296"/>
        </w:trPr>
        <w:tc>
          <w:tcPr>
            <w:tcW w:w="3761" w:type="dxa"/>
            <w:tcBorders>
              <w:top w:val="nil"/>
              <w:left w:val="single" w:sz="4" w:space="0" w:color="auto"/>
              <w:bottom w:val="nil"/>
              <w:right w:val="nil"/>
            </w:tcBorders>
            <w:shd w:val="clear" w:color="auto" w:fill="auto"/>
            <w:noWrap/>
            <w:vAlign w:val="center"/>
          </w:tcPr>
          <w:p w14:paraId="2D84E0D4" w14:textId="4BCD974D" w:rsidR="00F02FC7" w:rsidRPr="00C322E4" w:rsidRDefault="00F02FC7" w:rsidP="00F02FC7">
            <w:pPr>
              <w:spacing w:line="240" w:lineRule="auto"/>
              <w:jc w:val="left"/>
              <w:rPr>
                <w:color w:val="000000"/>
                <w:sz w:val="22"/>
                <w:szCs w:val="22"/>
              </w:rPr>
            </w:pPr>
            <w:r w:rsidRPr="00C322E4">
              <w:rPr>
                <w:color w:val="000000"/>
                <w:sz w:val="22"/>
                <w:szCs w:val="22"/>
              </w:rPr>
              <w:t>ITS/ STRADALE/AFI</w:t>
            </w:r>
          </w:p>
        </w:tc>
        <w:tc>
          <w:tcPr>
            <w:tcW w:w="767" w:type="dxa"/>
            <w:tcBorders>
              <w:top w:val="nil"/>
              <w:left w:val="nil"/>
              <w:bottom w:val="nil"/>
              <w:right w:val="nil"/>
            </w:tcBorders>
            <w:shd w:val="clear" w:color="auto" w:fill="auto"/>
            <w:noWrap/>
            <w:vAlign w:val="center"/>
          </w:tcPr>
          <w:p w14:paraId="5DB1F543" w14:textId="0DDCC3B5" w:rsidR="00F02FC7" w:rsidRPr="00C322E4" w:rsidRDefault="00F02FC7" w:rsidP="00F02FC7">
            <w:pPr>
              <w:spacing w:line="240" w:lineRule="auto"/>
              <w:jc w:val="center"/>
              <w:rPr>
                <w:color w:val="000000"/>
                <w:sz w:val="22"/>
                <w:szCs w:val="22"/>
              </w:rPr>
            </w:pPr>
            <w:r w:rsidRPr="00C322E4">
              <w:rPr>
                <w:color w:val="000000"/>
                <w:sz w:val="22"/>
                <w:szCs w:val="22"/>
              </w:rPr>
              <w:t>20</w:t>
            </w:r>
          </w:p>
        </w:tc>
        <w:tc>
          <w:tcPr>
            <w:tcW w:w="1557" w:type="dxa"/>
            <w:tcBorders>
              <w:top w:val="nil"/>
              <w:left w:val="nil"/>
              <w:bottom w:val="nil"/>
              <w:right w:val="nil"/>
            </w:tcBorders>
            <w:shd w:val="clear" w:color="auto" w:fill="auto"/>
            <w:noWrap/>
            <w:vAlign w:val="center"/>
          </w:tcPr>
          <w:p w14:paraId="0F1AF9CA" w14:textId="694CAD13" w:rsidR="00F02FC7" w:rsidRPr="00C322E4" w:rsidRDefault="00F02FC7" w:rsidP="00F02FC7">
            <w:pPr>
              <w:spacing w:line="240" w:lineRule="auto"/>
              <w:jc w:val="right"/>
              <w:rPr>
                <w:color w:val="000000"/>
                <w:sz w:val="22"/>
                <w:szCs w:val="22"/>
              </w:rPr>
            </w:pPr>
            <w:r w:rsidRPr="00C322E4">
              <w:rPr>
                <w:color w:val="000000"/>
                <w:sz w:val="22"/>
                <w:szCs w:val="22"/>
              </w:rPr>
              <w:t>256.244</w:t>
            </w:r>
          </w:p>
        </w:tc>
        <w:tc>
          <w:tcPr>
            <w:tcW w:w="2271" w:type="dxa"/>
            <w:tcBorders>
              <w:top w:val="nil"/>
              <w:left w:val="nil"/>
              <w:bottom w:val="nil"/>
              <w:right w:val="nil"/>
            </w:tcBorders>
            <w:shd w:val="clear" w:color="auto" w:fill="auto"/>
            <w:noWrap/>
            <w:vAlign w:val="center"/>
          </w:tcPr>
          <w:p w14:paraId="18ED63D2" w14:textId="3D98A631" w:rsidR="00F02FC7" w:rsidRPr="00C322E4" w:rsidRDefault="00F02FC7" w:rsidP="00F02FC7">
            <w:pPr>
              <w:spacing w:line="240" w:lineRule="auto"/>
              <w:jc w:val="right"/>
              <w:rPr>
                <w:color w:val="000000"/>
                <w:sz w:val="22"/>
                <w:szCs w:val="22"/>
              </w:rPr>
            </w:pPr>
            <w:r w:rsidRPr="00C322E4">
              <w:rPr>
                <w:color w:val="000000"/>
                <w:sz w:val="22"/>
                <w:szCs w:val="22"/>
              </w:rPr>
              <w:t>97.357</w:t>
            </w:r>
          </w:p>
        </w:tc>
        <w:tc>
          <w:tcPr>
            <w:tcW w:w="1829" w:type="dxa"/>
            <w:tcBorders>
              <w:top w:val="nil"/>
              <w:left w:val="nil"/>
              <w:bottom w:val="nil"/>
              <w:right w:val="single" w:sz="4" w:space="0" w:color="auto"/>
            </w:tcBorders>
            <w:shd w:val="clear" w:color="auto" w:fill="auto"/>
            <w:noWrap/>
            <w:vAlign w:val="center"/>
          </w:tcPr>
          <w:p w14:paraId="661B33EC" w14:textId="242C7C0C" w:rsidR="00F02FC7" w:rsidRPr="00C322E4" w:rsidRDefault="00F02FC7" w:rsidP="00F02FC7">
            <w:pPr>
              <w:spacing w:line="240" w:lineRule="auto"/>
              <w:jc w:val="left"/>
              <w:rPr>
                <w:color w:val="000000"/>
                <w:sz w:val="22"/>
                <w:szCs w:val="22"/>
              </w:rPr>
            </w:pPr>
            <w:r w:rsidRPr="00C322E4">
              <w:rPr>
                <w:color w:val="000000"/>
                <w:sz w:val="22"/>
                <w:szCs w:val="22"/>
              </w:rPr>
              <w:t xml:space="preserve">             30,1 </w:t>
            </w:r>
          </w:p>
        </w:tc>
      </w:tr>
      <w:tr w:rsidR="00F02FC7" w:rsidRPr="00A77FD4" w14:paraId="3DFB5F56" w14:textId="77777777" w:rsidTr="00404512">
        <w:trPr>
          <w:trHeight w:val="296"/>
        </w:trPr>
        <w:tc>
          <w:tcPr>
            <w:tcW w:w="3761" w:type="dxa"/>
            <w:tcBorders>
              <w:top w:val="nil"/>
              <w:left w:val="single" w:sz="4" w:space="0" w:color="auto"/>
              <w:bottom w:val="nil"/>
              <w:right w:val="nil"/>
            </w:tcBorders>
            <w:shd w:val="clear" w:color="auto" w:fill="auto"/>
            <w:noWrap/>
            <w:vAlign w:val="center"/>
          </w:tcPr>
          <w:p w14:paraId="190242A6" w14:textId="5AB03E09" w:rsidR="00F02FC7" w:rsidRPr="00C322E4" w:rsidRDefault="00F02FC7" w:rsidP="00F02FC7">
            <w:pPr>
              <w:spacing w:line="240" w:lineRule="auto"/>
              <w:jc w:val="left"/>
              <w:rPr>
                <w:color w:val="000000"/>
                <w:sz w:val="22"/>
                <w:szCs w:val="22"/>
              </w:rPr>
            </w:pPr>
            <w:r w:rsidRPr="00C322E4">
              <w:rPr>
                <w:color w:val="000000"/>
                <w:sz w:val="22"/>
                <w:szCs w:val="22"/>
              </w:rPr>
              <w:t>VTMIS/ PORTUALE /</w:t>
            </w:r>
            <w:proofErr w:type="spellStart"/>
            <w:r w:rsidRPr="00C322E4">
              <w:rPr>
                <w:color w:val="000000"/>
                <w:sz w:val="22"/>
                <w:szCs w:val="22"/>
              </w:rPr>
              <w:t>AdM</w:t>
            </w:r>
            <w:proofErr w:type="spellEnd"/>
            <w:r w:rsidRPr="00C322E4">
              <w:rPr>
                <w:color w:val="000000"/>
                <w:sz w:val="22"/>
                <w:szCs w:val="22"/>
              </w:rPr>
              <w:t>/AFI</w:t>
            </w:r>
          </w:p>
        </w:tc>
        <w:tc>
          <w:tcPr>
            <w:tcW w:w="767" w:type="dxa"/>
            <w:tcBorders>
              <w:top w:val="nil"/>
              <w:left w:val="nil"/>
              <w:bottom w:val="nil"/>
              <w:right w:val="nil"/>
            </w:tcBorders>
            <w:shd w:val="clear" w:color="auto" w:fill="auto"/>
            <w:noWrap/>
            <w:vAlign w:val="center"/>
          </w:tcPr>
          <w:p w14:paraId="06C3A0BE" w14:textId="799BF077" w:rsidR="00F02FC7" w:rsidRPr="00C322E4" w:rsidRDefault="00F02FC7" w:rsidP="00F02FC7">
            <w:pPr>
              <w:spacing w:line="240" w:lineRule="auto"/>
              <w:jc w:val="center"/>
              <w:rPr>
                <w:color w:val="000000"/>
                <w:sz w:val="22"/>
                <w:szCs w:val="22"/>
              </w:rPr>
            </w:pPr>
            <w:r w:rsidRPr="00C322E4">
              <w:rPr>
                <w:color w:val="000000"/>
                <w:sz w:val="22"/>
                <w:szCs w:val="22"/>
              </w:rPr>
              <w:t>2</w:t>
            </w:r>
          </w:p>
        </w:tc>
        <w:tc>
          <w:tcPr>
            <w:tcW w:w="1557" w:type="dxa"/>
            <w:tcBorders>
              <w:top w:val="nil"/>
              <w:left w:val="nil"/>
              <w:bottom w:val="nil"/>
              <w:right w:val="nil"/>
            </w:tcBorders>
            <w:shd w:val="clear" w:color="auto" w:fill="auto"/>
            <w:noWrap/>
            <w:vAlign w:val="center"/>
          </w:tcPr>
          <w:p w14:paraId="19FA429C" w14:textId="6E64F6F8" w:rsidR="00F02FC7" w:rsidRPr="00C322E4" w:rsidRDefault="00F02FC7" w:rsidP="00F02FC7">
            <w:pPr>
              <w:spacing w:line="240" w:lineRule="auto"/>
              <w:jc w:val="right"/>
              <w:rPr>
                <w:color w:val="000000"/>
                <w:sz w:val="22"/>
                <w:szCs w:val="22"/>
              </w:rPr>
            </w:pPr>
            <w:r w:rsidRPr="00C322E4">
              <w:rPr>
                <w:color w:val="000000"/>
                <w:sz w:val="22"/>
                <w:szCs w:val="22"/>
              </w:rPr>
              <w:t>1.173</w:t>
            </w:r>
          </w:p>
        </w:tc>
        <w:tc>
          <w:tcPr>
            <w:tcW w:w="2271" w:type="dxa"/>
            <w:tcBorders>
              <w:top w:val="nil"/>
              <w:left w:val="nil"/>
              <w:bottom w:val="nil"/>
              <w:right w:val="nil"/>
            </w:tcBorders>
            <w:shd w:val="clear" w:color="auto" w:fill="auto"/>
            <w:noWrap/>
            <w:vAlign w:val="center"/>
          </w:tcPr>
          <w:p w14:paraId="30DA2D3E" w14:textId="32637E1B" w:rsidR="00F02FC7" w:rsidRPr="00C322E4" w:rsidRDefault="00F02FC7" w:rsidP="00F02FC7">
            <w:pPr>
              <w:spacing w:line="240" w:lineRule="auto"/>
              <w:jc w:val="right"/>
              <w:rPr>
                <w:color w:val="000000"/>
                <w:sz w:val="22"/>
                <w:szCs w:val="22"/>
              </w:rPr>
            </w:pPr>
            <w:r w:rsidRPr="00C322E4">
              <w:rPr>
                <w:color w:val="000000"/>
                <w:sz w:val="22"/>
                <w:szCs w:val="22"/>
              </w:rPr>
              <w:t>586</w:t>
            </w:r>
          </w:p>
        </w:tc>
        <w:tc>
          <w:tcPr>
            <w:tcW w:w="1829" w:type="dxa"/>
            <w:tcBorders>
              <w:top w:val="nil"/>
              <w:left w:val="nil"/>
              <w:bottom w:val="nil"/>
              <w:right w:val="single" w:sz="4" w:space="0" w:color="auto"/>
            </w:tcBorders>
            <w:shd w:val="clear" w:color="auto" w:fill="auto"/>
            <w:noWrap/>
            <w:vAlign w:val="center"/>
          </w:tcPr>
          <w:p w14:paraId="3D0683CF" w14:textId="2DE9AEF2" w:rsidR="00F02FC7" w:rsidRPr="00C322E4" w:rsidRDefault="00F02FC7" w:rsidP="00F02FC7">
            <w:pPr>
              <w:spacing w:line="240" w:lineRule="auto"/>
              <w:jc w:val="left"/>
              <w:rPr>
                <w:color w:val="000000"/>
                <w:sz w:val="22"/>
                <w:szCs w:val="22"/>
              </w:rPr>
            </w:pPr>
            <w:r w:rsidRPr="00C322E4">
              <w:rPr>
                <w:color w:val="000000"/>
                <w:sz w:val="22"/>
                <w:szCs w:val="22"/>
              </w:rPr>
              <w:t xml:space="preserve">               0,2 </w:t>
            </w:r>
          </w:p>
        </w:tc>
      </w:tr>
      <w:tr w:rsidR="00F02FC7" w:rsidRPr="00A77FD4" w14:paraId="7C281E0E" w14:textId="77777777" w:rsidTr="00404512">
        <w:trPr>
          <w:trHeight w:val="296"/>
        </w:trPr>
        <w:tc>
          <w:tcPr>
            <w:tcW w:w="3761" w:type="dxa"/>
            <w:tcBorders>
              <w:top w:val="nil"/>
              <w:left w:val="single" w:sz="4" w:space="0" w:color="auto"/>
              <w:bottom w:val="nil"/>
              <w:right w:val="nil"/>
            </w:tcBorders>
            <w:shd w:val="clear" w:color="auto" w:fill="auto"/>
            <w:noWrap/>
            <w:vAlign w:val="center"/>
            <w:hideMark/>
          </w:tcPr>
          <w:p w14:paraId="1A6A8A98" w14:textId="3648C433" w:rsidR="00F02FC7" w:rsidRPr="00C322E4" w:rsidRDefault="00F02FC7" w:rsidP="00F02FC7">
            <w:pPr>
              <w:spacing w:line="240" w:lineRule="auto"/>
              <w:jc w:val="left"/>
              <w:rPr>
                <w:color w:val="000000"/>
                <w:sz w:val="22"/>
                <w:szCs w:val="22"/>
              </w:rPr>
            </w:pPr>
            <w:r w:rsidRPr="00C322E4">
              <w:rPr>
                <w:color w:val="000000"/>
                <w:sz w:val="22"/>
                <w:szCs w:val="22"/>
              </w:rPr>
              <w:t>RIS/NAVIGAZIONE INTERNA/AFI</w:t>
            </w:r>
          </w:p>
        </w:tc>
        <w:tc>
          <w:tcPr>
            <w:tcW w:w="767" w:type="dxa"/>
            <w:tcBorders>
              <w:top w:val="nil"/>
              <w:left w:val="nil"/>
              <w:bottom w:val="nil"/>
              <w:right w:val="nil"/>
            </w:tcBorders>
            <w:shd w:val="clear" w:color="auto" w:fill="auto"/>
            <w:noWrap/>
            <w:vAlign w:val="center"/>
          </w:tcPr>
          <w:p w14:paraId="0453AFB1" w14:textId="3992727B" w:rsidR="00F02FC7" w:rsidRPr="00C322E4" w:rsidRDefault="00F02FC7" w:rsidP="00F02FC7">
            <w:pPr>
              <w:spacing w:line="240" w:lineRule="auto"/>
              <w:jc w:val="center"/>
              <w:rPr>
                <w:color w:val="000000"/>
                <w:sz w:val="22"/>
                <w:szCs w:val="22"/>
              </w:rPr>
            </w:pPr>
            <w:r w:rsidRPr="00C322E4">
              <w:rPr>
                <w:color w:val="000000"/>
                <w:sz w:val="22"/>
                <w:szCs w:val="22"/>
              </w:rPr>
              <w:t>1</w:t>
            </w:r>
          </w:p>
        </w:tc>
        <w:tc>
          <w:tcPr>
            <w:tcW w:w="1557" w:type="dxa"/>
            <w:tcBorders>
              <w:top w:val="nil"/>
              <w:left w:val="nil"/>
              <w:bottom w:val="nil"/>
              <w:right w:val="nil"/>
            </w:tcBorders>
            <w:shd w:val="clear" w:color="auto" w:fill="auto"/>
            <w:noWrap/>
            <w:vAlign w:val="center"/>
          </w:tcPr>
          <w:p w14:paraId="1987D98E" w14:textId="423EAEDA" w:rsidR="00F02FC7" w:rsidRPr="00C322E4" w:rsidRDefault="00F02FC7" w:rsidP="00F02FC7">
            <w:pPr>
              <w:spacing w:line="240" w:lineRule="auto"/>
              <w:jc w:val="right"/>
              <w:rPr>
                <w:color w:val="000000"/>
                <w:sz w:val="22"/>
                <w:szCs w:val="22"/>
              </w:rPr>
            </w:pPr>
            <w:r w:rsidRPr="00C322E4">
              <w:rPr>
                <w:color w:val="000000"/>
                <w:sz w:val="22"/>
                <w:szCs w:val="22"/>
              </w:rPr>
              <w:t>11.271</w:t>
            </w:r>
          </w:p>
        </w:tc>
        <w:tc>
          <w:tcPr>
            <w:tcW w:w="2271" w:type="dxa"/>
            <w:tcBorders>
              <w:top w:val="nil"/>
              <w:left w:val="nil"/>
              <w:bottom w:val="nil"/>
              <w:right w:val="nil"/>
            </w:tcBorders>
            <w:shd w:val="clear" w:color="auto" w:fill="auto"/>
            <w:noWrap/>
            <w:vAlign w:val="center"/>
          </w:tcPr>
          <w:p w14:paraId="0BB1D9EB" w14:textId="79C6B6AF" w:rsidR="00F02FC7" w:rsidRPr="00C322E4" w:rsidRDefault="00F02FC7" w:rsidP="00F02FC7">
            <w:pPr>
              <w:spacing w:line="240" w:lineRule="auto"/>
              <w:jc w:val="right"/>
              <w:rPr>
                <w:color w:val="000000"/>
                <w:sz w:val="22"/>
                <w:szCs w:val="22"/>
              </w:rPr>
            </w:pPr>
            <w:r w:rsidRPr="00C322E4">
              <w:rPr>
                <w:color w:val="000000"/>
                <w:sz w:val="22"/>
                <w:szCs w:val="22"/>
              </w:rPr>
              <w:t>3.043</w:t>
            </w:r>
          </w:p>
        </w:tc>
        <w:tc>
          <w:tcPr>
            <w:tcW w:w="1829" w:type="dxa"/>
            <w:tcBorders>
              <w:top w:val="nil"/>
              <w:left w:val="nil"/>
              <w:bottom w:val="nil"/>
              <w:right w:val="single" w:sz="4" w:space="0" w:color="auto"/>
            </w:tcBorders>
            <w:shd w:val="clear" w:color="auto" w:fill="auto"/>
            <w:noWrap/>
            <w:vAlign w:val="center"/>
          </w:tcPr>
          <w:p w14:paraId="4101C67A" w14:textId="575B6171" w:rsidR="00F02FC7" w:rsidRPr="00C322E4" w:rsidRDefault="00F02FC7" w:rsidP="00F02FC7">
            <w:pPr>
              <w:spacing w:line="240" w:lineRule="auto"/>
              <w:jc w:val="left"/>
              <w:rPr>
                <w:color w:val="000000"/>
                <w:sz w:val="22"/>
                <w:szCs w:val="22"/>
              </w:rPr>
            </w:pPr>
            <w:r w:rsidRPr="00C322E4">
              <w:rPr>
                <w:color w:val="000000"/>
                <w:sz w:val="22"/>
                <w:szCs w:val="22"/>
              </w:rPr>
              <w:t xml:space="preserve">               0,9 </w:t>
            </w:r>
          </w:p>
        </w:tc>
      </w:tr>
      <w:tr w:rsidR="00F02FC7" w:rsidRPr="00A77FD4" w14:paraId="4B28F918" w14:textId="77777777" w:rsidTr="00404512">
        <w:trPr>
          <w:trHeight w:val="296"/>
        </w:trPr>
        <w:tc>
          <w:tcPr>
            <w:tcW w:w="3761" w:type="dxa"/>
            <w:tcBorders>
              <w:top w:val="nil"/>
              <w:left w:val="single" w:sz="4" w:space="0" w:color="auto"/>
              <w:bottom w:val="nil"/>
              <w:right w:val="nil"/>
            </w:tcBorders>
            <w:shd w:val="clear" w:color="auto" w:fill="auto"/>
            <w:noWrap/>
            <w:vAlign w:val="center"/>
            <w:hideMark/>
          </w:tcPr>
          <w:p w14:paraId="2A15FE9E" w14:textId="209BA5B5" w:rsidR="00F02FC7" w:rsidRPr="00C322E4" w:rsidRDefault="00F02FC7" w:rsidP="00F02FC7">
            <w:pPr>
              <w:spacing w:line="240" w:lineRule="auto"/>
              <w:jc w:val="left"/>
              <w:rPr>
                <w:color w:val="000000"/>
                <w:sz w:val="22"/>
                <w:szCs w:val="22"/>
              </w:rPr>
            </w:pPr>
            <w:r w:rsidRPr="00C322E4">
              <w:rPr>
                <w:color w:val="000000"/>
                <w:sz w:val="22"/>
                <w:szCs w:val="22"/>
              </w:rPr>
              <w:t>ATM/ NAVIGAZIONE AEREA</w:t>
            </w:r>
          </w:p>
        </w:tc>
        <w:tc>
          <w:tcPr>
            <w:tcW w:w="767" w:type="dxa"/>
            <w:tcBorders>
              <w:top w:val="nil"/>
              <w:left w:val="nil"/>
              <w:bottom w:val="nil"/>
              <w:right w:val="nil"/>
            </w:tcBorders>
            <w:shd w:val="clear" w:color="auto" w:fill="auto"/>
            <w:noWrap/>
            <w:vAlign w:val="center"/>
            <w:hideMark/>
          </w:tcPr>
          <w:p w14:paraId="28D5ACDF" w14:textId="77777777" w:rsidR="00F02FC7" w:rsidRPr="00C322E4" w:rsidRDefault="00F02FC7" w:rsidP="00F02FC7">
            <w:pPr>
              <w:spacing w:line="240" w:lineRule="auto"/>
              <w:jc w:val="center"/>
              <w:rPr>
                <w:color w:val="000000"/>
                <w:sz w:val="22"/>
                <w:szCs w:val="22"/>
              </w:rPr>
            </w:pPr>
            <w:r w:rsidRPr="00C322E4">
              <w:rPr>
                <w:color w:val="000000"/>
                <w:sz w:val="22"/>
                <w:szCs w:val="22"/>
              </w:rPr>
              <w:t>8</w:t>
            </w:r>
          </w:p>
        </w:tc>
        <w:tc>
          <w:tcPr>
            <w:tcW w:w="1557" w:type="dxa"/>
            <w:tcBorders>
              <w:top w:val="nil"/>
              <w:left w:val="nil"/>
              <w:bottom w:val="nil"/>
              <w:right w:val="nil"/>
            </w:tcBorders>
            <w:shd w:val="clear" w:color="auto" w:fill="auto"/>
            <w:noWrap/>
            <w:vAlign w:val="center"/>
            <w:hideMark/>
          </w:tcPr>
          <w:p w14:paraId="2855A6B4" w14:textId="77777777" w:rsidR="00F02FC7" w:rsidRPr="00C322E4" w:rsidRDefault="00F02FC7" w:rsidP="00F02FC7">
            <w:pPr>
              <w:spacing w:line="240" w:lineRule="auto"/>
              <w:jc w:val="right"/>
              <w:rPr>
                <w:color w:val="000000"/>
                <w:sz w:val="22"/>
                <w:szCs w:val="22"/>
              </w:rPr>
            </w:pPr>
            <w:r w:rsidRPr="00C322E4">
              <w:rPr>
                <w:color w:val="000000"/>
                <w:sz w:val="22"/>
                <w:szCs w:val="22"/>
              </w:rPr>
              <w:t>23.563</w:t>
            </w:r>
          </w:p>
        </w:tc>
        <w:tc>
          <w:tcPr>
            <w:tcW w:w="2271" w:type="dxa"/>
            <w:tcBorders>
              <w:top w:val="nil"/>
              <w:left w:val="nil"/>
              <w:bottom w:val="nil"/>
              <w:right w:val="nil"/>
            </w:tcBorders>
            <w:shd w:val="clear" w:color="auto" w:fill="auto"/>
            <w:noWrap/>
            <w:vAlign w:val="center"/>
            <w:hideMark/>
          </w:tcPr>
          <w:p w14:paraId="78E90A00" w14:textId="77777777" w:rsidR="00F02FC7" w:rsidRPr="00C322E4" w:rsidRDefault="00F02FC7" w:rsidP="00F02FC7">
            <w:pPr>
              <w:spacing w:line="240" w:lineRule="auto"/>
              <w:jc w:val="right"/>
              <w:rPr>
                <w:color w:val="000000"/>
                <w:sz w:val="22"/>
                <w:szCs w:val="22"/>
              </w:rPr>
            </w:pPr>
            <w:r w:rsidRPr="00C322E4">
              <w:rPr>
                <w:color w:val="000000"/>
                <w:sz w:val="22"/>
                <w:szCs w:val="22"/>
              </w:rPr>
              <w:t>7.822</w:t>
            </w:r>
          </w:p>
        </w:tc>
        <w:tc>
          <w:tcPr>
            <w:tcW w:w="1829" w:type="dxa"/>
            <w:tcBorders>
              <w:top w:val="nil"/>
              <w:left w:val="nil"/>
              <w:bottom w:val="nil"/>
              <w:right w:val="single" w:sz="4" w:space="0" w:color="auto"/>
            </w:tcBorders>
            <w:shd w:val="clear" w:color="auto" w:fill="auto"/>
            <w:noWrap/>
            <w:vAlign w:val="center"/>
            <w:hideMark/>
          </w:tcPr>
          <w:p w14:paraId="1F318E33" w14:textId="77777777" w:rsidR="00F02FC7" w:rsidRPr="00C322E4" w:rsidRDefault="00F02FC7" w:rsidP="00F02FC7">
            <w:pPr>
              <w:spacing w:line="240" w:lineRule="auto"/>
              <w:jc w:val="left"/>
              <w:rPr>
                <w:color w:val="000000"/>
                <w:sz w:val="22"/>
                <w:szCs w:val="22"/>
              </w:rPr>
            </w:pPr>
            <w:r w:rsidRPr="00C322E4">
              <w:rPr>
                <w:color w:val="000000"/>
                <w:sz w:val="22"/>
                <w:szCs w:val="22"/>
              </w:rPr>
              <w:t xml:space="preserve">               2,4 </w:t>
            </w:r>
          </w:p>
        </w:tc>
      </w:tr>
      <w:tr w:rsidR="00F02FC7" w:rsidRPr="00A77FD4" w14:paraId="2C263FC5" w14:textId="77777777" w:rsidTr="00404512">
        <w:trPr>
          <w:trHeight w:val="296"/>
        </w:trPr>
        <w:tc>
          <w:tcPr>
            <w:tcW w:w="3761" w:type="dxa"/>
            <w:tcBorders>
              <w:top w:val="nil"/>
              <w:left w:val="single" w:sz="4" w:space="0" w:color="auto"/>
              <w:bottom w:val="nil"/>
              <w:right w:val="nil"/>
            </w:tcBorders>
            <w:shd w:val="clear" w:color="auto" w:fill="auto"/>
            <w:noWrap/>
            <w:vAlign w:val="center"/>
            <w:hideMark/>
          </w:tcPr>
          <w:p w14:paraId="3AEED27A" w14:textId="77D0F2DD" w:rsidR="00F02FC7" w:rsidRPr="00C322E4" w:rsidRDefault="00F02FC7" w:rsidP="00F02FC7">
            <w:pPr>
              <w:spacing w:line="240" w:lineRule="auto"/>
              <w:jc w:val="left"/>
              <w:rPr>
                <w:color w:val="000000"/>
                <w:sz w:val="22"/>
                <w:szCs w:val="22"/>
              </w:rPr>
            </w:pPr>
            <w:r w:rsidRPr="00C322E4">
              <w:rPr>
                <w:color w:val="000000"/>
                <w:sz w:val="22"/>
                <w:szCs w:val="22"/>
              </w:rPr>
              <w:t>MULTIMODALE</w:t>
            </w:r>
          </w:p>
        </w:tc>
        <w:tc>
          <w:tcPr>
            <w:tcW w:w="767" w:type="dxa"/>
            <w:tcBorders>
              <w:top w:val="nil"/>
              <w:left w:val="nil"/>
              <w:bottom w:val="nil"/>
              <w:right w:val="nil"/>
            </w:tcBorders>
            <w:shd w:val="clear" w:color="auto" w:fill="auto"/>
            <w:noWrap/>
            <w:vAlign w:val="center"/>
            <w:hideMark/>
          </w:tcPr>
          <w:p w14:paraId="770D6809" w14:textId="77777777" w:rsidR="00F02FC7" w:rsidRPr="00C322E4" w:rsidRDefault="00F02FC7" w:rsidP="00F02FC7">
            <w:pPr>
              <w:spacing w:line="240" w:lineRule="auto"/>
              <w:jc w:val="center"/>
              <w:rPr>
                <w:color w:val="000000"/>
                <w:sz w:val="22"/>
                <w:szCs w:val="22"/>
              </w:rPr>
            </w:pPr>
            <w:r w:rsidRPr="00C322E4">
              <w:rPr>
                <w:color w:val="000000"/>
                <w:sz w:val="22"/>
                <w:szCs w:val="22"/>
              </w:rPr>
              <w:t>5</w:t>
            </w:r>
          </w:p>
        </w:tc>
        <w:tc>
          <w:tcPr>
            <w:tcW w:w="1557" w:type="dxa"/>
            <w:tcBorders>
              <w:top w:val="nil"/>
              <w:left w:val="nil"/>
              <w:bottom w:val="nil"/>
              <w:right w:val="nil"/>
            </w:tcBorders>
            <w:shd w:val="clear" w:color="auto" w:fill="auto"/>
            <w:noWrap/>
            <w:vAlign w:val="center"/>
            <w:hideMark/>
          </w:tcPr>
          <w:p w14:paraId="585D19AE" w14:textId="77777777" w:rsidR="00F02FC7" w:rsidRPr="00C322E4" w:rsidRDefault="00F02FC7" w:rsidP="00F02FC7">
            <w:pPr>
              <w:spacing w:line="240" w:lineRule="auto"/>
              <w:jc w:val="right"/>
              <w:rPr>
                <w:color w:val="000000"/>
                <w:sz w:val="22"/>
                <w:szCs w:val="22"/>
              </w:rPr>
            </w:pPr>
            <w:r w:rsidRPr="00C322E4">
              <w:rPr>
                <w:color w:val="000000"/>
                <w:sz w:val="22"/>
                <w:szCs w:val="22"/>
              </w:rPr>
              <w:t>10.240</w:t>
            </w:r>
          </w:p>
        </w:tc>
        <w:tc>
          <w:tcPr>
            <w:tcW w:w="2271" w:type="dxa"/>
            <w:tcBorders>
              <w:top w:val="nil"/>
              <w:left w:val="nil"/>
              <w:bottom w:val="nil"/>
              <w:right w:val="nil"/>
            </w:tcBorders>
            <w:shd w:val="clear" w:color="auto" w:fill="auto"/>
            <w:noWrap/>
            <w:vAlign w:val="center"/>
            <w:hideMark/>
          </w:tcPr>
          <w:p w14:paraId="06AEFE28" w14:textId="77777777" w:rsidR="00F02FC7" w:rsidRPr="00C322E4" w:rsidRDefault="00F02FC7" w:rsidP="00F02FC7">
            <w:pPr>
              <w:spacing w:line="240" w:lineRule="auto"/>
              <w:jc w:val="right"/>
              <w:rPr>
                <w:color w:val="000000"/>
                <w:sz w:val="22"/>
                <w:szCs w:val="22"/>
              </w:rPr>
            </w:pPr>
            <w:r w:rsidRPr="00C322E4">
              <w:rPr>
                <w:color w:val="000000"/>
                <w:sz w:val="22"/>
                <w:szCs w:val="22"/>
              </w:rPr>
              <w:t>5.588</w:t>
            </w:r>
          </w:p>
        </w:tc>
        <w:tc>
          <w:tcPr>
            <w:tcW w:w="1829" w:type="dxa"/>
            <w:tcBorders>
              <w:top w:val="nil"/>
              <w:left w:val="nil"/>
              <w:bottom w:val="nil"/>
              <w:right w:val="single" w:sz="4" w:space="0" w:color="auto"/>
            </w:tcBorders>
            <w:shd w:val="clear" w:color="auto" w:fill="auto"/>
            <w:noWrap/>
            <w:vAlign w:val="center"/>
            <w:hideMark/>
          </w:tcPr>
          <w:p w14:paraId="02590520" w14:textId="77777777" w:rsidR="00F02FC7" w:rsidRPr="00C322E4" w:rsidRDefault="00F02FC7" w:rsidP="00F02FC7">
            <w:pPr>
              <w:spacing w:line="240" w:lineRule="auto"/>
              <w:jc w:val="left"/>
              <w:rPr>
                <w:color w:val="000000"/>
                <w:sz w:val="22"/>
                <w:szCs w:val="22"/>
              </w:rPr>
            </w:pPr>
            <w:r w:rsidRPr="00C322E4">
              <w:rPr>
                <w:color w:val="000000"/>
                <w:sz w:val="22"/>
                <w:szCs w:val="22"/>
              </w:rPr>
              <w:t xml:space="preserve">               1,7 </w:t>
            </w:r>
          </w:p>
        </w:tc>
      </w:tr>
      <w:tr w:rsidR="00F02FC7" w:rsidRPr="00A77FD4" w14:paraId="155E9F66" w14:textId="77777777" w:rsidTr="00404512">
        <w:trPr>
          <w:trHeight w:val="296"/>
        </w:trPr>
        <w:tc>
          <w:tcPr>
            <w:tcW w:w="3761" w:type="dxa"/>
            <w:tcBorders>
              <w:top w:val="nil"/>
              <w:left w:val="single" w:sz="4" w:space="0" w:color="auto"/>
              <w:bottom w:val="nil"/>
              <w:right w:val="nil"/>
            </w:tcBorders>
            <w:shd w:val="clear" w:color="auto" w:fill="auto"/>
            <w:noWrap/>
            <w:vAlign w:val="center"/>
            <w:hideMark/>
          </w:tcPr>
          <w:p w14:paraId="52692350" w14:textId="35C7A3D9" w:rsidR="00F02FC7" w:rsidRPr="00C322E4" w:rsidRDefault="00F02FC7" w:rsidP="00F02FC7">
            <w:pPr>
              <w:spacing w:line="240" w:lineRule="auto"/>
              <w:jc w:val="left"/>
              <w:rPr>
                <w:color w:val="000000"/>
                <w:sz w:val="22"/>
                <w:szCs w:val="22"/>
              </w:rPr>
            </w:pPr>
            <w:r w:rsidRPr="00C322E4">
              <w:rPr>
                <w:color w:val="000000"/>
                <w:sz w:val="22"/>
                <w:szCs w:val="22"/>
              </w:rPr>
              <w:t>ASSISTENZA TECNICA</w:t>
            </w:r>
          </w:p>
        </w:tc>
        <w:tc>
          <w:tcPr>
            <w:tcW w:w="767" w:type="dxa"/>
            <w:tcBorders>
              <w:top w:val="nil"/>
              <w:left w:val="nil"/>
              <w:bottom w:val="nil"/>
              <w:right w:val="nil"/>
            </w:tcBorders>
            <w:shd w:val="clear" w:color="auto" w:fill="auto"/>
            <w:noWrap/>
            <w:vAlign w:val="center"/>
            <w:hideMark/>
          </w:tcPr>
          <w:p w14:paraId="267C8E21" w14:textId="77777777" w:rsidR="00F02FC7" w:rsidRPr="00C322E4" w:rsidRDefault="00F02FC7" w:rsidP="00F02FC7">
            <w:pPr>
              <w:spacing w:line="240" w:lineRule="auto"/>
              <w:jc w:val="center"/>
              <w:rPr>
                <w:color w:val="000000"/>
                <w:sz w:val="22"/>
                <w:szCs w:val="22"/>
              </w:rPr>
            </w:pPr>
            <w:r w:rsidRPr="00C322E4">
              <w:rPr>
                <w:color w:val="000000"/>
                <w:sz w:val="22"/>
                <w:szCs w:val="22"/>
              </w:rPr>
              <w:t>3</w:t>
            </w:r>
          </w:p>
        </w:tc>
        <w:tc>
          <w:tcPr>
            <w:tcW w:w="1557" w:type="dxa"/>
            <w:tcBorders>
              <w:top w:val="nil"/>
              <w:left w:val="nil"/>
              <w:bottom w:val="nil"/>
              <w:right w:val="nil"/>
            </w:tcBorders>
            <w:shd w:val="clear" w:color="auto" w:fill="auto"/>
            <w:noWrap/>
            <w:vAlign w:val="center"/>
            <w:hideMark/>
          </w:tcPr>
          <w:p w14:paraId="13654834" w14:textId="77777777" w:rsidR="00F02FC7" w:rsidRPr="00C322E4" w:rsidRDefault="00F02FC7" w:rsidP="00F02FC7">
            <w:pPr>
              <w:spacing w:line="240" w:lineRule="auto"/>
              <w:jc w:val="right"/>
              <w:rPr>
                <w:color w:val="000000"/>
                <w:sz w:val="22"/>
                <w:szCs w:val="22"/>
              </w:rPr>
            </w:pPr>
            <w:r w:rsidRPr="00C322E4">
              <w:rPr>
                <w:color w:val="000000"/>
                <w:sz w:val="22"/>
                <w:szCs w:val="22"/>
              </w:rPr>
              <w:t>2.020</w:t>
            </w:r>
          </w:p>
        </w:tc>
        <w:tc>
          <w:tcPr>
            <w:tcW w:w="2271" w:type="dxa"/>
            <w:tcBorders>
              <w:top w:val="nil"/>
              <w:left w:val="nil"/>
              <w:bottom w:val="nil"/>
              <w:right w:val="nil"/>
            </w:tcBorders>
            <w:shd w:val="clear" w:color="auto" w:fill="auto"/>
            <w:noWrap/>
            <w:vAlign w:val="center"/>
            <w:hideMark/>
          </w:tcPr>
          <w:p w14:paraId="2F8FBFEB" w14:textId="77777777" w:rsidR="00F02FC7" w:rsidRPr="00C322E4" w:rsidRDefault="00F02FC7" w:rsidP="00F02FC7">
            <w:pPr>
              <w:spacing w:line="240" w:lineRule="auto"/>
              <w:jc w:val="right"/>
              <w:rPr>
                <w:color w:val="000000"/>
                <w:sz w:val="22"/>
                <w:szCs w:val="22"/>
              </w:rPr>
            </w:pPr>
            <w:r w:rsidRPr="00C322E4">
              <w:rPr>
                <w:color w:val="000000"/>
                <w:sz w:val="22"/>
                <w:szCs w:val="22"/>
              </w:rPr>
              <w:t>1.010</w:t>
            </w:r>
          </w:p>
        </w:tc>
        <w:tc>
          <w:tcPr>
            <w:tcW w:w="1829" w:type="dxa"/>
            <w:tcBorders>
              <w:top w:val="nil"/>
              <w:left w:val="nil"/>
              <w:bottom w:val="nil"/>
              <w:right w:val="single" w:sz="4" w:space="0" w:color="auto"/>
            </w:tcBorders>
            <w:shd w:val="clear" w:color="auto" w:fill="auto"/>
            <w:noWrap/>
            <w:vAlign w:val="center"/>
            <w:hideMark/>
          </w:tcPr>
          <w:p w14:paraId="38C269B9" w14:textId="77777777" w:rsidR="00F02FC7" w:rsidRPr="00C322E4" w:rsidRDefault="00F02FC7" w:rsidP="00F02FC7">
            <w:pPr>
              <w:spacing w:line="240" w:lineRule="auto"/>
              <w:jc w:val="left"/>
              <w:rPr>
                <w:color w:val="000000"/>
                <w:sz w:val="22"/>
                <w:szCs w:val="22"/>
              </w:rPr>
            </w:pPr>
            <w:r w:rsidRPr="00C322E4">
              <w:rPr>
                <w:color w:val="000000"/>
                <w:sz w:val="22"/>
                <w:szCs w:val="22"/>
              </w:rPr>
              <w:t xml:space="preserve">               0,3 </w:t>
            </w:r>
          </w:p>
        </w:tc>
      </w:tr>
      <w:tr w:rsidR="00F02FC7" w:rsidRPr="00A77FD4" w14:paraId="068C0C74" w14:textId="77777777" w:rsidTr="00404512">
        <w:trPr>
          <w:trHeight w:val="296"/>
        </w:trPr>
        <w:tc>
          <w:tcPr>
            <w:tcW w:w="3761" w:type="dxa"/>
            <w:tcBorders>
              <w:top w:val="nil"/>
              <w:left w:val="single" w:sz="4" w:space="0" w:color="auto"/>
              <w:bottom w:val="single" w:sz="4" w:space="0" w:color="auto"/>
              <w:right w:val="nil"/>
            </w:tcBorders>
            <w:shd w:val="clear" w:color="auto" w:fill="auto"/>
            <w:noWrap/>
            <w:vAlign w:val="center"/>
            <w:hideMark/>
          </w:tcPr>
          <w:p w14:paraId="505BBEB0" w14:textId="77777777" w:rsidR="00F02FC7" w:rsidRPr="00C322E4" w:rsidRDefault="00F02FC7" w:rsidP="00F02FC7">
            <w:pPr>
              <w:spacing w:line="240" w:lineRule="auto"/>
              <w:jc w:val="left"/>
              <w:rPr>
                <w:b/>
                <w:bCs/>
                <w:color w:val="000000"/>
                <w:sz w:val="22"/>
                <w:szCs w:val="22"/>
              </w:rPr>
            </w:pPr>
            <w:r w:rsidRPr="00C322E4">
              <w:rPr>
                <w:b/>
                <w:bCs/>
                <w:color w:val="000000"/>
                <w:sz w:val="22"/>
                <w:szCs w:val="22"/>
              </w:rPr>
              <w:t>Totale</w:t>
            </w:r>
          </w:p>
        </w:tc>
        <w:tc>
          <w:tcPr>
            <w:tcW w:w="767" w:type="dxa"/>
            <w:tcBorders>
              <w:top w:val="nil"/>
              <w:left w:val="nil"/>
              <w:bottom w:val="single" w:sz="4" w:space="0" w:color="auto"/>
              <w:right w:val="nil"/>
            </w:tcBorders>
            <w:shd w:val="clear" w:color="auto" w:fill="auto"/>
            <w:noWrap/>
            <w:vAlign w:val="center"/>
            <w:hideMark/>
          </w:tcPr>
          <w:p w14:paraId="6AAF507C" w14:textId="77777777" w:rsidR="00F02FC7" w:rsidRPr="00C322E4" w:rsidRDefault="00F02FC7" w:rsidP="00F02FC7">
            <w:pPr>
              <w:spacing w:line="240" w:lineRule="auto"/>
              <w:jc w:val="center"/>
              <w:rPr>
                <w:b/>
                <w:bCs/>
                <w:color w:val="000000"/>
                <w:sz w:val="22"/>
                <w:szCs w:val="22"/>
              </w:rPr>
            </w:pPr>
            <w:r w:rsidRPr="00C322E4">
              <w:rPr>
                <w:b/>
                <w:bCs/>
                <w:color w:val="000000"/>
                <w:sz w:val="22"/>
                <w:szCs w:val="22"/>
              </w:rPr>
              <w:t>50</w:t>
            </w:r>
          </w:p>
        </w:tc>
        <w:tc>
          <w:tcPr>
            <w:tcW w:w="1557" w:type="dxa"/>
            <w:tcBorders>
              <w:top w:val="nil"/>
              <w:left w:val="nil"/>
              <w:bottom w:val="single" w:sz="4" w:space="0" w:color="auto"/>
              <w:right w:val="nil"/>
            </w:tcBorders>
            <w:shd w:val="clear" w:color="auto" w:fill="auto"/>
            <w:noWrap/>
            <w:vAlign w:val="center"/>
            <w:hideMark/>
          </w:tcPr>
          <w:p w14:paraId="62AF8A20" w14:textId="77777777" w:rsidR="00F02FC7" w:rsidRPr="00C322E4" w:rsidRDefault="00F02FC7" w:rsidP="00F02FC7">
            <w:pPr>
              <w:spacing w:line="240" w:lineRule="auto"/>
              <w:jc w:val="right"/>
              <w:rPr>
                <w:b/>
                <w:bCs/>
                <w:color w:val="000000"/>
                <w:sz w:val="22"/>
                <w:szCs w:val="22"/>
              </w:rPr>
            </w:pPr>
            <w:r w:rsidRPr="00C322E4">
              <w:rPr>
                <w:b/>
                <w:bCs/>
                <w:color w:val="000000"/>
                <w:sz w:val="22"/>
                <w:szCs w:val="22"/>
              </w:rPr>
              <w:t>862.501</w:t>
            </w:r>
          </w:p>
        </w:tc>
        <w:tc>
          <w:tcPr>
            <w:tcW w:w="2271" w:type="dxa"/>
            <w:tcBorders>
              <w:top w:val="nil"/>
              <w:left w:val="nil"/>
              <w:bottom w:val="single" w:sz="4" w:space="0" w:color="auto"/>
              <w:right w:val="nil"/>
            </w:tcBorders>
            <w:shd w:val="clear" w:color="auto" w:fill="auto"/>
            <w:noWrap/>
            <w:vAlign w:val="center"/>
            <w:hideMark/>
          </w:tcPr>
          <w:p w14:paraId="0352C8BE" w14:textId="77777777" w:rsidR="00F02FC7" w:rsidRPr="00C322E4" w:rsidRDefault="00F02FC7" w:rsidP="00F02FC7">
            <w:pPr>
              <w:spacing w:line="240" w:lineRule="auto"/>
              <w:jc w:val="right"/>
              <w:rPr>
                <w:b/>
                <w:bCs/>
                <w:color w:val="000000"/>
                <w:sz w:val="22"/>
                <w:szCs w:val="22"/>
              </w:rPr>
            </w:pPr>
            <w:r w:rsidRPr="00C322E4">
              <w:rPr>
                <w:b/>
                <w:bCs/>
                <w:color w:val="000000"/>
                <w:sz w:val="22"/>
                <w:szCs w:val="22"/>
              </w:rPr>
              <w:t>323.507</w:t>
            </w:r>
          </w:p>
        </w:tc>
        <w:tc>
          <w:tcPr>
            <w:tcW w:w="1829" w:type="dxa"/>
            <w:tcBorders>
              <w:top w:val="nil"/>
              <w:left w:val="nil"/>
              <w:bottom w:val="single" w:sz="4" w:space="0" w:color="auto"/>
              <w:right w:val="single" w:sz="4" w:space="0" w:color="auto"/>
            </w:tcBorders>
            <w:shd w:val="clear" w:color="auto" w:fill="auto"/>
            <w:noWrap/>
            <w:vAlign w:val="center"/>
            <w:hideMark/>
          </w:tcPr>
          <w:p w14:paraId="19EBCFB5" w14:textId="77777777" w:rsidR="00F02FC7" w:rsidRPr="00C322E4" w:rsidRDefault="00F02FC7" w:rsidP="00F02FC7">
            <w:pPr>
              <w:spacing w:line="240" w:lineRule="auto"/>
              <w:jc w:val="left"/>
              <w:rPr>
                <w:b/>
                <w:bCs/>
                <w:color w:val="000000"/>
                <w:sz w:val="22"/>
                <w:szCs w:val="22"/>
              </w:rPr>
            </w:pPr>
            <w:r w:rsidRPr="00C322E4">
              <w:rPr>
                <w:b/>
                <w:bCs/>
                <w:color w:val="000000"/>
                <w:sz w:val="22"/>
                <w:szCs w:val="22"/>
              </w:rPr>
              <w:t xml:space="preserve">           100,0 </w:t>
            </w:r>
          </w:p>
        </w:tc>
      </w:tr>
    </w:tbl>
    <w:p w14:paraId="45C68360" w14:textId="77777777" w:rsidR="00E94BCF" w:rsidRPr="001F1EDC" w:rsidRDefault="00E94BCF" w:rsidP="00E94BCF">
      <w:pPr>
        <w:ind w:left="142"/>
        <w:rPr>
          <w:sz w:val="18"/>
          <w:szCs w:val="18"/>
        </w:rPr>
      </w:pPr>
      <w:r w:rsidRPr="001F1EDC">
        <w:rPr>
          <w:i/>
          <w:sz w:val="18"/>
          <w:szCs w:val="18"/>
        </w:rPr>
        <w:t>Fonte:</w:t>
      </w:r>
      <w:r w:rsidRPr="001F1EDC">
        <w:rPr>
          <w:sz w:val="18"/>
          <w:szCs w:val="18"/>
        </w:rPr>
        <w:t xml:space="preserve"> Elaborazione Ministero delle infrastrutture e dei trasporti e RAM Logistica Infrastrutture e Trasporti Spa aggiornato al 30/04/202</w:t>
      </w:r>
      <w:r>
        <w:rPr>
          <w:sz w:val="18"/>
          <w:szCs w:val="18"/>
        </w:rPr>
        <w:t>4</w:t>
      </w:r>
    </w:p>
    <w:p w14:paraId="6BAACD6B" w14:textId="77777777" w:rsidR="00E94BCF" w:rsidRPr="008E6F8E" w:rsidRDefault="00E94BCF" w:rsidP="00E94BCF">
      <w:pPr>
        <w:ind w:left="142"/>
        <w:rPr>
          <w:b/>
          <w:sz w:val="20"/>
          <w:szCs w:val="20"/>
        </w:rPr>
      </w:pPr>
    </w:p>
    <w:p w14:paraId="12977005" w14:textId="77777777" w:rsidR="00E94BCF" w:rsidRPr="003E5A24" w:rsidRDefault="00E94BCF" w:rsidP="00A23442">
      <w:pPr>
        <w:pStyle w:val="Titolo3"/>
      </w:pPr>
      <w:bookmarkStart w:id="64" w:name="_Toc137033580"/>
      <w:bookmarkStart w:id="65" w:name="_Toc168327340"/>
      <w:bookmarkStart w:id="66" w:name="_Toc169294166"/>
      <w:r w:rsidRPr="003E5A24">
        <w:t>Grafico XI.A.</w:t>
      </w:r>
      <w:r>
        <w:t>7</w:t>
      </w:r>
      <w:r w:rsidRPr="003E5A24">
        <w:t xml:space="preserve"> – Avanzamento contributo CEF 2021-2027 Italia incassato al 30/04/202</w:t>
      </w:r>
      <w:bookmarkEnd w:id="64"/>
      <w:r>
        <w:t>4</w:t>
      </w:r>
      <w:bookmarkEnd w:id="65"/>
      <w:bookmarkEnd w:id="66"/>
      <w:r w:rsidRPr="003E5A24">
        <w:t xml:space="preserve"> </w:t>
      </w:r>
    </w:p>
    <w:p w14:paraId="56B123E4" w14:textId="77777777" w:rsidR="00E94BCF" w:rsidRDefault="00E94BCF" w:rsidP="00E94BCF">
      <w:pPr>
        <w:ind w:left="142"/>
        <w:jc w:val="center"/>
        <w:rPr>
          <w:i/>
          <w:sz w:val="18"/>
          <w:szCs w:val="18"/>
        </w:rPr>
      </w:pPr>
      <w:r>
        <w:rPr>
          <w:noProof/>
        </w:rPr>
        <w:drawing>
          <wp:inline distT="0" distB="0" distL="0" distR="0" wp14:anchorId="70001119" wp14:editId="422AC170">
            <wp:extent cx="6121400" cy="1295400"/>
            <wp:effectExtent l="0" t="0" r="12700" b="0"/>
            <wp:docPr id="1" name="Grafico 1">
              <a:extLst xmlns:a="http://schemas.openxmlformats.org/drawingml/2006/main">
                <a:ext uri="{FF2B5EF4-FFF2-40B4-BE49-F238E27FC236}">
                  <a16:creationId xmlns:a16="http://schemas.microsoft.com/office/drawing/2014/main" id="{12339786-173C-4574-B8F8-04182E805D7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64BAC4E2" w14:textId="77777777" w:rsidR="00E94BCF" w:rsidRPr="001F1EDC" w:rsidRDefault="00E94BCF" w:rsidP="00E94BCF">
      <w:pPr>
        <w:ind w:left="142"/>
        <w:jc w:val="center"/>
        <w:rPr>
          <w:sz w:val="18"/>
          <w:szCs w:val="18"/>
        </w:rPr>
      </w:pPr>
      <w:r w:rsidRPr="001F1EDC">
        <w:rPr>
          <w:i/>
          <w:sz w:val="18"/>
          <w:szCs w:val="18"/>
        </w:rPr>
        <w:t>Fonte:</w:t>
      </w:r>
      <w:r w:rsidRPr="001F1EDC">
        <w:rPr>
          <w:sz w:val="18"/>
          <w:szCs w:val="18"/>
        </w:rPr>
        <w:t xml:space="preserve"> Elaborazione Ministero delle infrastrutture e dei trasporti e RAM Logistica Infrastrutture e Trasporti Spa aggiornato al 30/04/202</w:t>
      </w:r>
      <w:r>
        <w:rPr>
          <w:sz w:val="18"/>
          <w:szCs w:val="18"/>
        </w:rPr>
        <w:t>4</w:t>
      </w:r>
    </w:p>
    <w:p w14:paraId="6C1FF0E2" w14:textId="77777777" w:rsidR="00E94BCF" w:rsidRPr="008E6F8E" w:rsidRDefault="00E94BCF" w:rsidP="00E94BCF">
      <w:pPr>
        <w:rPr>
          <w:b/>
          <w:sz w:val="20"/>
          <w:szCs w:val="20"/>
        </w:rPr>
      </w:pPr>
    </w:p>
    <w:p w14:paraId="206905B0" w14:textId="77777777" w:rsidR="00E94BCF" w:rsidRDefault="00E94BCF" w:rsidP="00A23442">
      <w:pPr>
        <w:pStyle w:val="Titolo3"/>
      </w:pPr>
      <w:bookmarkStart w:id="67" w:name="_Toc137033581"/>
      <w:bookmarkStart w:id="68" w:name="_Toc168327341"/>
      <w:bookmarkStart w:id="69" w:name="_Toc169294167"/>
      <w:r w:rsidRPr="006520EC">
        <w:t>Grafico XI.A.8 - Contributo CEF incassato al 30/04/202</w:t>
      </w:r>
      <w:r>
        <w:t>4</w:t>
      </w:r>
      <w:r w:rsidRPr="006520EC">
        <w:t xml:space="preserve"> ripartito per modalità di trasporto</w:t>
      </w:r>
      <w:bookmarkEnd w:id="67"/>
      <w:bookmarkEnd w:id="68"/>
      <w:bookmarkEnd w:id="69"/>
    </w:p>
    <w:p w14:paraId="780C06E1" w14:textId="045BE9E0" w:rsidR="00E94BCF" w:rsidRPr="001E67E8" w:rsidRDefault="00C322E4" w:rsidP="00E94BCF">
      <w:pPr>
        <w:jc w:val="center"/>
        <w:rPr>
          <w:lang w:eastAsia="fr-BE"/>
        </w:rPr>
      </w:pPr>
      <w:r>
        <w:rPr>
          <w:noProof/>
        </w:rPr>
        <w:drawing>
          <wp:inline distT="0" distB="0" distL="0" distR="0" wp14:anchorId="5527DDC9" wp14:editId="43247E21">
            <wp:extent cx="6356350" cy="2990850"/>
            <wp:effectExtent l="0" t="0" r="6350" b="0"/>
            <wp:docPr id="2" name="Grafico 2">
              <a:extLst xmlns:a="http://schemas.openxmlformats.org/drawingml/2006/main">
                <a:ext uri="{FF2B5EF4-FFF2-40B4-BE49-F238E27FC236}">
                  <a16:creationId xmlns:a16="http://schemas.microsoft.com/office/drawing/2014/main" id="{194850E7-5D37-46FC-BDB9-6A18635261D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0070CCB2" w14:textId="77777777" w:rsidR="00E94BCF" w:rsidRPr="001F1EDC" w:rsidRDefault="00E94BCF" w:rsidP="00E94BCF">
      <w:pPr>
        <w:ind w:left="142"/>
        <w:rPr>
          <w:sz w:val="18"/>
          <w:szCs w:val="18"/>
        </w:rPr>
      </w:pPr>
      <w:r w:rsidRPr="001F1EDC">
        <w:rPr>
          <w:i/>
          <w:sz w:val="18"/>
          <w:szCs w:val="18"/>
        </w:rPr>
        <w:t>Fonte:</w:t>
      </w:r>
      <w:r w:rsidRPr="001F1EDC">
        <w:rPr>
          <w:sz w:val="18"/>
          <w:szCs w:val="18"/>
        </w:rPr>
        <w:t xml:space="preserve"> Elaborazione Ministero delle infrastrutture e dei trasporti e RAM Logistica Infrastrutture e Trasporti Spa aggiornato al 30/04/202</w:t>
      </w:r>
      <w:r>
        <w:rPr>
          <w:sz w:val="18"/>
          <w:szCs w:val="18"/>
        </w:rPr>
        <w:t>4</w:t>
      </w:r>
    </w:p>
    <w:p w14:paraId="02696BF6" w14:textId="77777777" w:rsidR="00E94BCF" w:rsidRDefault="00E94BCF" w:rsidP="00E94BCF">
      <w:pPr>
        <w:ind w:right="-24" w:firstLine="567"/>
      </w:pPr>
    </w:p>
    <w:p w14:paraId="62C04C41" w14:textId="2DDB3410" w:rsidR="00E94BCF" w:rsidRDefault="00E94BCF" w:rsidP="00E94BCF">
      <w:pPr>
        <w:ind w:right="-24" w:firstLine="567"/>
      </w:pPr>
      <w:r>
        <w:lastRenderedPageBreak/>
        <w:t>L</w:t>
      </w:r>
      <w:r w:rsidRPr="008E6F8E">
        <w:t xml:space="preserve">’importo speso da parte dei beneficiari italiani </w:t>
      </w:r>
      <w:r>
        <w:t xml:space="preserve">a fine aprile 2024 </w:t>
      </w:r>
      <w:r w:rsidRPr="008E6F8E">
        <w:t xml:space="preserve">per l’implementazione delle attività nell’ambito dei </w:t>
      </w:r>
      <w:r>
        <w:t>50</w:t>
      </w:r>
      <w:r w:rsidRPr="008E6F8E">
        <w:t xml:space="preserve"> progetti CEF </w:t>
      </w:r>
      <w:r>
        <w:t xml:space="preserve">2021-2027 </w:t>
      </w:r>
      <w:r w:rsidRPr="008E6F8E">
        <w:t xml:space="preserve">ammonta </w:t>
      </w:r>
      <w:r w:rsidR="00F45083">
        <w:t>a circa 181</w:t>
      </w:r>
      <w:r w:rsidRPr="008E6F8E">
        <w:t xml:space="preserve"> milioni di euro, ripartiti come illustrato</w:t>
      </w:r>
      <w:r>
        <w:t xml:space="preserve"> nella tabella che segue</w:t>
      </w:r>
      <w:r w:rsidRPr="008E6F8E">
        <w:t>.</w:t>
      </w:r>
      <w:r>
        <w:t xml:space="preserve"> </w:t>
      </w:r>
    </w:p>
    <w:p w14:paraId="063A41A8" w14:textId="77777777" w:rsidR="00E94BCF" w:rsidRDefault="00E94BCF" w:rsidP="00E94BCF">
      <w:pPr>
        <w:ind w:right="-24" w:firstLine="567"/>
      </w:pPr>
    </w:p>
    <w:p w14:paraId="03F57259" w14:textId="571488A9" w:rsidR="00E94BCF" w:rsidRPr="00385764" w:rsidRDefault="00E94BCF" w:rsidP="00A23442">
      <w:pPr>
        <w:pStyle w:val="Titolo3"/>
      </w:pPr>
      <w:bookmarkStart w:id="70" w:name="_Toc137033582"/>
      <w:bookmarkStart w:id="71" w:name="_Toc168327342"/>
      <w:bookmarkStart w:id="72" w:name="_Toc169294168"/>
      <w:r w:rsidRPr="00385764">
        <w:t>Tab. XI.A.</w:t>
      </w:r>
      <w:r w:rsidR="00A23442">
        <w:t>7</w:t>
      </w:r>
      <w:r w:rsidRPr="00385764">
        <w:t xml:space="preserve"> - Importo speso al 30.04.202</w:t>
      </w:r>
      <w:r>
        <w:t>4</w:t>
      </w:r>
      <w:r w:rsidRPr="00385764">
        <w:t xml:space="preserve"> ripartito per modalità di trasporto</w:t>
      </w:r>
      <w:bookmarkEnd w:id="70"/>
      <w:bookmarkEnd w:id="71"/>
      <w:bookmarkEnd w:id="72"/>
    </w:p>
    <w:tbl>
      <w:tblPr>
        <w:tblW w:w="10139" w:type="dxa"/>
        <w:tblCellMar>
          <w:left w:w="70" w:type="dxa"/>
          <w:right w:w="70" w:type="dxa"/>
        </w:tblCellMar>
        <w:tblLook w:val="04A0" w:firstRow="1" w:lastRow="0" w:firstColumn="1" w:lastColumn="0" w:noHBand="0" w:noVBand="1"/>
      </w:tblPr>
      <w:tblGrid>
        <w:gridCol w:w="3926"/>
        <w:gridCol w:w="991"/>
        <w:gridCol w:w="1963"/>
        <w:gridCol w:w="1963"/>
        <w:gridCol w:w="1296"/>
      </w:tblGrid>
      <w:tr w:rsidR="00E94BCF" w:rsidRPr="00751EAD" w14:paraId="2E3C12EE" w14:textId="77777777" w:rsidTr="00EA191C">
        <w:trPr>
          <w:trHeight w:val="870"/>
        </w:trPr>
        <w:tc>
          <w:tcPr>
            <w:tcW w:w="3926" w:type="dxa"/>
            <w:tcBorders>
              <w:top w:val="single" w:sz="4" w:space="0" w:color="auto"/>
              <w:left w:val="single" w:sz="4" w:space="0" w:color="auto"/>
              <w:bottom w:val="single" w:sz="4" w:space="0" w:color="auto"/>
              <w:right w:val="nil"/>
            </w:tcBorders>
            <w:shd w:val="clear" w:color="auto" w:fill="auto"/>
            <w:noWrap/>
            <w:vAlign w:val="center"/>
            <w:hideMark/>
          </w:tcPr>
          <w:p w14:paraId="7A30692A" w14:textId="77777777" w:rsidR="00E94BCF" w:rsidRPr="00751EAD" w:rsidRDefault="00E94BCF" w:rsidP="00B043C0">
            <w:pPr>
              <w:spacing w:line="240" w:lineRule="auto"/>
              <w:jc w:val="center"/>
              <w:rPr>
                <w:b/>
                <w:bCs/>
                <w:color w:val="000000"/>
              </w:rPr>
            </w:pPr>
            <w:r w:rsidRPr="00751EAD">
              <w:rPr>
                <w:b/>
                <w:bCs/>
                <w:color w:val="000000"/>
              </w:rPr>
              <w:t>Modalità</w:t>
            </w:r>
          </w:p>
        </w:tc>
        <w:tc>
          <w:tcPr>
            <w:tcW w:w="991" w:type="dxa"/>
            <w:tcBorders>
              <w:top w:val="single" w:sz="4" w:space="0" w:color="auto"/>
              <w:left w:val="nil"/>
              <w:bottom w:val="single" w:sz="4" w:space="0" w:color="auto"/>
              <w:right w:val="nil"/>
            </w:tcBorders>
            <w:shd w:val="clear" w:color="auto" w:fill="auto"/>
            <w:vAlign w:val="center"/>
            <w:hideMark/>
          </w:tcPr>
          <w:p w14:paraId="2E3F703D" w14:textId="77777777" w:rsidR="00E94BCF" w:rsidRPr="00751EAD" w:rsidRDefault="00E94BCF" w:rsidP="00B043C0">
            <w:pPr>
              <w:spacing w:line="240" w:lineRule="auto"/>
              <w:jc w:val="center"/>
              <w:rPr>
                <w:b/>
                <w:bCs/>
                <w:color w:val="000000"/>
              </w:rPr>
            </w:pPr>
            <w:r w:rsidRPr="00751EAD">
              <w:rPr>
                <w:b/>
                <w:bCs/>
                <w:color w:val="000000"/>
              </w:rPr>
              <w:t>Nr. Azioni</w:t>
            </w:r>
          </w:p>
        </w:tc>
        <w:tc>
          <w:tcPr>
            <w:tcW w:w="1963" w:type="dxa"/>
            <w:tcBorders>
              <w:top w:val="single" w:sz="4" w:space="0" w:color="auto"/>
              <w:left w:val="nil"/>
              <w:bottom w:val="single" w:sz="4" w:space="0" w:color="auto"/>
              <w:right w:val="nil"/>
            </w:tcBorders>
            <w:shd w:val="clear" w:color="auto" w:fill="auto"/>
            <w:vAlign w:val="center"/>
            <w:hideMark/>
          </w:tcPr>
          <w:p w14:paraId="52C190ED" w14:textId="77777777" w:rsidR="00E94BCF" w:rsidRPr="00751EAD" w:rsidRDefault="00E94BCF" w:rsidP="00B043C0">
            <w:pPr>
              <w:spacing w:line="240" w:lineRule="auto"/>
              <w:jc w:val="center"/>
              <w:rPr>
                <w:b/>
                <w:bCs/>
                <w:color w:val="000000"/>
              </w:rPr>
            </w:pPr>
            <w:r w:rsidRPr="00751EAD">
              <w:rPr>
                <w:b/>
                <w:bCs/>
                <w:color w:val="000000"/>
              </w:rPr>
              <w:t>Costo totale azioni ITALIA (x 1.000 €)</w:t>
            </w:r>
          </w:p>
        </w:tc>
        <w:tc>
          <w:tcPr>
            <w:tcW w:w="1963" w:type="dxa"/>
            <w:tcBorders>
              <w:top w:val="single" w:sz="4" w:space="0" w:color="auto"/>
              <w:left w:val="nil"/>
              <w:bottom w:val="single" w:sz="4" w:space="0" w:color="auto"/>
              <w:right w:val="nil"/>
            </w:tcBorders>
            <w:shd w:val="clear" w:color="auto" w:fill="auto"/>
            <w:vAlign w:val="center"/>
            <w:hideMark/>
          </w:tcPr>
          <w:p w14:paraId="66E1B9D9" w14:textId="77777777" w:rsidR="00E94BCF" w:rsidRPr="00751EAD" w:rsidRDefault="00E94BCF" w:rsidP="00B043C0">
            <w:pPr>
              <w:spacing w:line="240" w:lineRule="auto"/>
              <w:jc w:val="center"/>
              <w:rPr>
                <w:b/>
                <w:bCs/>
                <w:color w:val="000000"/>
              </w:rPr>
            </w:pPr>
            <w:r w:rsidRPr="00751EAD">
              <w:rPr>
                <w:b/>
                <w:bCs/>
                <w:color w:val="000000"/>
              </w:rPr>
              <w:t>Importo speso al 30/04/2024 (x 1.000 €)</w:t>
            </w:r>
          </w:p>
        </w:tc>
        <w:tc>
          <w:tcPr>
            <w:tcW w:w="1296" w:type="dxa"/>
            <w:tcBorders>
              <w:top w:val="single" w:sz="4" w:space="0" w:color="auto"/>
              <w:left w:val="nil"/>
              <w:bottom w:val="single" w:sz="4" w:space="0" w:color="auto"/>
              <w:right w:val="single" w:sz="4" w:space="0" w:color="auto"/>
            </w:tcBorders>
            <w:shd w:val="clear" w:color="auto" w:fill="auto"/>
            <w:vAlign w:val="center"/>
            <w:hideMark/>
          </w:tcPr>
          <w:p w14:paraId="7CA3AD4B" w14:textId="77777777" w:rsidR="00E94BCF" w:rsidRPr="00751EAD" w:rsidRDefault="00E94BCF" w:rsidP="00B043C0">
            <w:pPr>
              <w:spacing w:line="240" w:lineRule="auto"/>
              <w:jc w:val="center"/>
              <w:rPr>
                <w:b/>
                <w:bCs/>
                <w:color w:val="000000"/>
              </w:rPr>
            </w:pPr>
            <w:r w:rsidRPr="00751EAD">
              <w:rPr>
                <w:b/>
                <w:bCs/>
                <w:color w:val="000000"/>
              </w:rPr>
              <w:t>% speso per modalità</w:t>
            </w:r>
          </w:p>
        </w:tc>
      </w:tr>
      <w:tr w:rsidR="00765BA3" w:rsidRPr="00751EAD" w14:paraId="36DE6238" w14:textId="77777777" w:rsidTr="00A657B9">
        <w:trPr>
          <w:trHeight w:val="300"/>
        </w:trPr>
        <w:tc>
          <w:tcPr>
            <w:tcW w:w="3926" w:type="dxa"/>
            <w:tcBorders>
              <w:top w:val="nil"/>
              <w:left w:val="single" w:sz="4" w:space="0" w:color="auto"/>
              <w:bottom w:val="nil"/>
              <w:right w:val="nil"/>
            </w:tcBorders>
            <w:shd w:val="clear" w:color="auto" w:fill="auto"/>
            <w:noWrap/>
            <w:vAlign w:val="center"/>
            <w:hideMark/>
          </w:tcPr>
          <w:p w14:paraId="51AEF187" w14:textId="11B9C580" w:rsidR="00765BA3" w:rsidRPr="008B0CD0" w:rsidRDefault="00765BA3" w:rsidP="00A657B9">
            <w:pPr>
              <w:spacing w:line="240" w:lineRule="auto"/>
              <w:jc w:val="left"/>
              <w:rPr>
                <w:color w:val="000000"/>
                <w:sz w:val="22"/>
                <w:szCs w:val="22"/>
              </w:rPr>
            </w:pPr>
            <w:r w:rsidRPr="008B0CD0">
              <w:rPr>
                <w:color w:val="000000"/>
                <w:sz w:val="22"/>
                <w:szCs w:val="22"/>
              </w:rPr>
              <w:t>ERTMS/ FERROVIARIA</w:t>
            </w:r>
          </w:p>
        </w:tc>
        <w:tc>
          <w:tcPr>
            <w:tcW w:w="991" w:type="dxa"/>
            <w:tcBorders>
              <w:top w:val="nil"/>
              <w:left w:val="nil"/>
              <w:bottom w:val="nil"/>
              <w:right w:val="nil"/>
            </w:tcBorders>
            <w:shd w:val="clear" w:color="auto" w:fill="auto"/>
            <w:noWrap/>
            <w:vAlign w:val="center"/>
            <w:hideMark/>
          </w:tcPr>
          <w:p w14:paraId="3F74A34E" w14:textId="77777777" w:rsidR="00765BA3" w:rsidRPr="008B0CD0" w:rsidRDefault="00765BA3" w:rsidP="00A657B9">
            <w:pPr>
              <w:spacing w:line="240" w:lineRule="auto"/>
              <w:jc w:val="center"/>
              <w:rPr>
                <w:color w:val="000000"/>
                <w:sz w:val="22"/>
                <w:szCs w:val="22"/>
              </w:rPr>
            </w:pPr>
            <w:r w:rsidRPr="008B0CD0">
              <w:rPr>
                <w:color w:val="000000"/>
                <w:sz w:val="22"/>
                <w:szCs w:val="22"/>
              </w:rPr>
              <w:t>11</w:t>
            </w:r>
          </w:p>
        </w:tc>
        <w:tc>
          <w:tcPr>
            <w:tcW w:w="1963" w:type="dxa"/>
            <w:tcBorders>
              <w:top w:val="nil"/>
              <w:left w:val="nil"/>
              <w:bottom w:val="nil"/>
              <w:right w:val="nil"/>
            </w:tcBorders>
            <w:shd w:val="clear" w:color="auto" w:fill="auto"/>
            <w:noWrap/>
            <w:vAlign w:val="center"/>
            <w:hideMark/>
          </w:tcPr>
          <w:p w14:paraId="78A9CA50" w14:textId="77777777" w:rsidR="00765BA3" w:rsidRPr="008B0CD0" w:rsidRDefault="00765BA3" w:rsidP="00A657B9">
            <w:pPr>
              <w:spacing w:line="240" w:lineRule="auto"/>
              <w:jc w:val="right"/>
              <w:rPr>
                <w:color w:val="000000"/>
                <w:sz w:val="22"/>
                <w:szCs w:val="22"/>
              </w:rPr>
            </w:pPr>
            <w:r w:rsidRPr="008B0CD0">
              <w:rPr>
                <w:color w:val="000000"/>
                <w:sz w:val="22"/>
                <w:szCs w:val="22"/>
              </w:rPr>
              <w:t>994.579</w:t>
            </w:r>
          </w:p>
        </w:tc>
        <w:tc>
          <w:tcPr>
            <w:tcW w:w="1963" w:type="dxa"/>
            <w:tcBorders>
              <w:top w:val="nil"/>
              <w:left w:val="nil"/>
              <w:bottom w:val="nil"/>
              <w:right w:val="nil"/>
            </w:tcBorders>
            <w:shd w:val="clear" w:color="auto" w:fill="auto"/>
            <w:noWrap/>
            <w:vAlign w:val="center"/>
            <w:hideMark/>
          </w:tcPr>
          <w:p w14:paraId="24C35D3E" w14:textId="38C77A4F" w:rsidR="00765BA3" w:rsidRPr="008B0CD0" w:rsidRDefault="00F45083" w:rsidP="00A657B9">
            <w:pPr>
              <w:spacing w:line="240" w:lineRule="auto"/>
              <w:jc w:val="right"/>
              <w:rPr>
                <w:color w:val="000000"/>
                <w:sz w:val="22"/>
                <w:szCs w:val="22"/>
              </w:rPr>
            </w:pPr>
            <w:r w:rsidRPr="008B0CD0">
              <w:rPr>
                <w:color w:val="000000"/>
                <w:sz w:val="22"/>
                <w:szCs w:val="22"/>
              </w:rPr>
              <w:t>143.974</w:t>
            </w:r>
          </w:p>
        </w:tc>
        <w:tc>
          <w:tcPr>
            <w:tcW w:w="1296" w:type="dxa"/>
            <w:tcBorders>
              <w:top w:val="nil"/>
              <w:left w:val="nil"/>
              <w:bottom w:val="nil"/>
              <w:right w:val="single" w:sz="4" w:space="0" w:color="auto"/>
            </w:tcBorders>
            <w:shd w:val="clear" w:color="auto" w:fill="auto"/>
            <w:noWrap/>
            <w:vAlign w:val="center"/>
            <w:hideMark/>
          </w:tcPr>
          <w:p w14:paraId="75DCE8DD" w14:textId="3752A439" w:rsidR="00765BA3" w:rsidRPr="008B0CD0" w:rsidRDefault="00F45083" w:rsidP="00A657B9">
            <w:pPr>
              <w:spacing w:line="240" w:lineRule="auto"/>
              <w:ind w:right="232"/>
              <w:jc w:val="right"/>
              <w:rPr>
                <w:color w:val="000000"/>
                <w:sz w:val="22"/>
                <w:szCs w:val="22"/>
              </w:rPr>
            </w:pPr>
            <w:r w:rsidRPr="008B0CD0">
              <w:rPr>
                <w:color w:val="000000"/>
                <w:sz w:val="22"/>
                <w:szCs w:val="22"/>
              </w:rPr>
              <w:t>79,6</w:t>
            </w:r>
          </w:p>
        </w:tc>
      </w:tr>
      <w:tr w:rsidR="00765BA3" w:rsidRPr="00751EAD" w14:paraId="2D35C15B" w14:textId="77777777" w:rsidTr="00A657B9">
        <w:trPr>
          <w:trHeight w:val="300"/>
        </w:trPr>
        <w:tc>
          <w:tcPr>
            <w:tcW w:w="3926" w:type="dxa"/>
            <w:tcBorders>
              <w:top w:val="nil"/>
              <w:left w:val="single" w:sz="4" w:space="0" w:color="auto"/>
              <w:bottom w:val="nil"/>
              <w:right w:val="nil"/>
            </w:tcBorders>
            <w:shd w:val="clear" w:color="auto" w:fill="auto"/>
            <w:noWrap/>
            <w:vAlign w:val="center"/>
            <w:hideMark/>
          </w:tcPr>
          <w:p w14:paraId="0C6AC29B" w14:textId="665E8EF0" w:rsidR="00765BA3" w:rsidRPr="008B0CD0" w:rsidRDefault="00765BA3" w:rsidP="00A657B9">
            <w:pPr>
              <w:spacing w:line="240" w:lineRule="auto"/>
              <w:jc w:val="left"/>
              <w:rPr>
                <w:color w:val="000000"/>
                <w:sz w:val="22"/>
                <w:szCs w:val="22"/>
              </w:rPr>
            </w:pPr>
            <w:r w:rsidRPr="008B0CD0">
              <w:rPr>
                <w:color w:val="000000"/>
                <w:sz w:val="22"/>
                <w:szCs w:val="22"/>
              </w:rPr>
              <w:t>IT/ STRADALE/AF</w:t>
            </w:r>
          </w:p>
        </w:tc>
        <w:tc>
          <w:tcPr>
            <w:tcW w:w="991" w:type="dxa"/>
            <w:tcBorders>
              <w:top w:val="nil"/>
              <w:left w:val="nil"/>
              <w:bottom w:val="nil"/>
              <w:right w:val="nil"/>
            </w:tcBorders>
            <w:shd w:val="clear" w:color="auto" w:fill="auto"/>
            <w:noWrap/>
            <w:vAlign w:val="center"/>
            <w:hideMark/>
          </w:tcPr>
          <w:p w14:paraId="76B879FD" w14:textId="77777777" w:rsidR="00765BA3" w:rsidRPr="008B0CD0" w:rsidRDefault="00765BA3" w:rsidP="00A657B9">
            <w:pPr>
              <w:spacing w:line="240" w:lineRule="auto"/>
              <w:jc w:val="center"/>
              <w:rPr>
                <w:color w:val="000000"/>
                <w:sz w:val="22"/>
                <w:szCs w:val="22"/>
              </w:rPr>
            </w:pPr>
            <w:r w:rsidRPr="008B0CD0">
              <w:rPr>
                <w:color w:val="000000"/>
                <w:sz w:val="22"/>
                <w:szCs w:val="22"/>
              </w:rPr>
              <w:t>20</w:t>
            </w:r>
          </w:p>
        </w:tc>
        <w:tc>
          <w:tcPr>
            <w:tcW w:w="1963" w:type="dxa"/>
            <w:tcBorders>
              <w:top w:val="nil"/>
              <w:left w:val="nil"/>
              <w:bottom w:val="nil"/>
              <w:right w:val="nil"/>
            </w:tcBorders>
            <w:shd w:val="clear" w:color="auto" w:fill="auto"/>
            <w:noWrap/>
            <w:vAlign w:val="center"/>
            <w:hideMark/>
          </w:tcPr>
          <w:p w14:paraId="1E2CDC45" w14:textId="77777777" w:rsidR="00765BA3" w:rsidRPr="008B0CD0" w:rsidRDefault="00765BA3" w:rsidP="00A657B9">
            <w:pPr>
              <w:spacing w:line="240" w:lineRule="auto"/>
              <w:jc w:val="right"/>
              <w:rPr>
                <w:color w:val="000000"/>
                <w:sz w:val="22"/>
                <w:szCs w:val="22"/>
              </w:rPr>
            </w:pPr>
            <w:r w:rsidRPr="008B0CD0">
              <w:rPr>
                <w:color w:val="000000"/>
                <w:sz w:val="22"/>
                <w:szCs w:val="22"/>
              </w:rPr>
              <w:t>194.547</w:t>
            </w:r>
          </w:p>
        </w:tc>
        <w:tc>
          <w:tcPr>
            <w:tcW w:w="1963" w:type="dxa"/>
            <w:tcBorders>
              <w:top w:val="nil"/>
              <w:left w:val="nil"/>
              <w:bottom w:val="nil"/>
              <w:right w:val="nil"/>
            </w:tcBorders>
            <w:shd w:val="clear" w:color="auto" w:fill="auto"/>
            <w:noWrap/>
            <w:vAlign w:val="center"/>
            <w:hideMark/>
          </w:tcPr>
          <w:p w14:paraId="3A0AF232" w14:textId="77777777" w:rsidR="00765BA3" w:rsidRPr="008B0CD0" w:rsidRDefault="00765BA3" w:rsidP="00A657B9">
            <w:pPr>
              <w:spacing w:line="240" w:lineRule="auto"/>
              <w:jc w:val="right"/>
              <w:rPr>
                <w:color w:val="000000"/>
                <w:sz w:val="22"/>
                <w:szCs w:val="22"/>
              </w:rPr>
            </w:pPr>
            <w:r w:rsidRPr="008B0CD0">
              <w:rPr>
                <w:color w:val="000000"/>
                <w:sz w:val="22"/>
                <w:szCs w:val="22"/>
              </w:rPr>
              <w:t>19.714</w:t>
            </w:r>
          </w:p>
        </w:tc>
        <w:tc>
          <w:tcPr>
            <w:tcW w:w="1296" w:type="dxa"/>
            <w:tcBorders>
              <w:top w:val="nil"/>
              <w:left w:val="nil"/>
              <w:bottom w:val="nil"/>
              <w:right w:val="single" w:sz="4" w:space="0" w:color="auto"/>
            </w:tcBorders>
            <w:shd w:val="clear" w:color="auto" w:fill="auto"/>
            <w:noWrap/>
            <w:vAlign w:val="center"/>
            <w:hideMark/>
          </w:tcPr>
          <w:p w14:paraId="50FA4BAB" w14:textId="7BBAE140" w:rsidR="00765BA3" w:rsidRPr="008B0CD0" w:rsidRDefault="00F45083" w:rsidP="00A657B9">
            <w:pPr>
              <w:spacing w:line="240" w:lineRule="auto"/>
              <w:ind w:right="232"/>
              <w:jc w:val="right"/>
              <w:rPr>
                <w:color w:val="000000"/>
                <w:sz w:val="22"/>
                <w:szCs w:val="22"/>
              </w:rPr>
            </w:pPr>
            <w:r w:rsidRPr="008B0CD0">
              <w:rPr>
                <w:color w:val="000000"/>
                <w:sz w:val="22"/>
                <w:szCs w:val="22"/>
              </w:rPr>
              <w:t>10,9</w:t>
            </w:r>
          </w:p>
        </w:tc>
      </w:tr>
      <w:tr w:rsidR="00765BA3" w:rsidRPr="00751EAD" w14:paraId="69130C91" w14:textId="77777777" w:rsidTr="00A657B9">
        <w:trPr>
          <w:trHeight w:val="300"/>
        </w:trPr>
        <w:tc>
          <w:tcPr>
            <w:tcW w:w="3926" w:type="dxa"/>
            <w:tcBorders>
              <w:top w:val="nil"/>
              <w:left w:val="single" w:sz="4" w:space="0" w:color="auto"/>
              <w:bottom w:val="nil"/>
              <w:right w:val="nil"/>
            </w:tcBorders>
            <w:shd w:val="clear" w:color="auto" w:fill="auto"/>
            <w:noWrap/>
            <w:vAlign w:val="center"/>
          </w:tcPr>
          <w:p w14:paraId="57FA7F87" w14:textId="66FBBBB6" w:rsidR="00765BA3" w:rsidRPr="008B0CD0" w:rsidRDefault="00765BA3" w:rsidP="00A657B9">
            <w:pPr>
              <w:spacing w:line="240" w:lineRule="auto"/>
              <w:jc w:val="left"/>
              <w:rPr>
                <w:color w:val="000000"/>
                <w:sz w:val="22"/>
                <w:szCs w:val="22"/>
              </w:rPr>
            </w:pPr>
            <w:r w:rsidRPr="008B0CD0">
              <w:rPr>
                <w:color w:val="000000"/>
                <w:sz w:val="22"/>
                <w:szCs w:val="22"/>
              </w:rPr>
              <w:t>VTMIS/ PORTUALE /</w:t>
            </w:r>
            <w:proofErr w:type="spellStart"/>
            <w:r w:rsidRPr="008B0CD0">
              <w:rPr>
                <w:color w:val="000000"/>
                <w:sz w:val="22"/>
                <w:szCs w:val="22"/>
              </w:rPr>
              <w:t>AdM</w:t>
            </w:r>
            <w:proofErr w:type="spellEnd"/>
            <w:r w:rsidRPr="008B0CD0">
              <w:rPr>
                <w:color w:val="000000"/>
                <w:sz w:val="22"/>
                <w:szCs w:val="22"/>
              </w:rPr>
              <w:t>/AFI</w:t>
            </w:r>
          </w:p>
        </w:tc>
        <w:tc>
          <w:tcPr>
            <w:tcW w:w="991" w:type="dxa"/>
            <w:tcBorders>
              <w:top w:val="nil"/>
              <w:left w:val="nil"/>
              <w:bottom w:val="nil"/>
              <w:right w:val="nil"/>
            </w:tcBorders>
            <w:shd w:val="clear" w:color="auto" w:fill="auto"/>
            <w:noWrap/>
            <w:vAlign w:val="center"/>
          </w:tcPr>
          <w:p w14:paraId="3FFB303D" w14:textId="2830F83E" w:rsidR="00765BA3" w:rsidRPr="008B0CD0" w:rsidRDefault="00765BA3" w:rsidP="00A657B9">
            <w:pPr>
              <w:spacing w:line="240" w:lineRule="auto"/>
              <w:jc w:val="center"/>
              <w:rPr>
                <w:color w:val="000000"/>
                <w:sz w:val="22"/>
                <w:szCs w:val="22"/>
              </w:rPr>
            </w:pPr>
            <w:r w:rsidRPr="008B0CD0">
              <w:rPr>
                <w:color w:val="000000"/>
                <w:sz w:val="22"/>
                <w:szCs w:val="22"/>
              </w:rPr>
              <w:t>2</w:t>
            </w:r>
          </w:p>
        </w:tc>
        <w:tc>
          <w:tcPr>
            <w:tcW w:w="1963" w:type="dxa"/>
            <w:tcBorders>
              <w:top w:val="nil"/>
              <w:left w:val="nil"/>
              <w:bottom w:val="nil"/>
              <w:right w:val="nil"/>
            </w:tcBorders>
            <w:shd w:val="clear" w:color="auto" w:fill="auto"/>
            <w:noWrap/>
            <w:vAlign w:val="center"/>
          </w:tcPr>
          <w:p w14:paraId="227677F7" w14:textId="79B02A14" w:rsidR="00765BA3" w:rsidRPr="008B0CD0" w:rsidRDefault="00765BA3" w:rsidP="00A657B9">
            <w:pPr>
              <w:spacing w:line="240" w:lineRule="auto"/>
              <w:jc w:val="right"/>
              <w:rPr>
                <w:color w:val="000000"/>
                <w:sz w:val="22"/>
                <w:szCs w:val="22"/>
              </w:rPr>
            </w:pPr>
            <w:r w:rsidRPr="008B0CD0">
              <w:rPr>
                <w:color w:val="000000"/>
                <w:sz w:val="22"/>
                <w:szCs w:val="22"/>
              </w:rPr>
              <w:t>2.345</w:t>
            </w:r>
          </w:p>
        </w:tc>
        <w:tc>
          <w:tcPr>
            <w:tcW w:w="1963" w:type="dxa"/>
            <w:tcBorders>
              <w:top w:val="nil"/>
              <w:left w:val="nil"/>
              <w:bottom w:val="nil"/>
              <w:right w:val="nil"/>
            </w:tcBorders>
            <w:shd w:val="clear" w:color="auto" w:fill="auto"/>
            <w:noWrap/>
            <w:vAlign w:val="center"/>
          </w:tcPr>
          <w:p w14:paraId="35E51679" w14:textId="764B2D02" w:rsidR="00765BA3" w:rsidRPr="008B0CD0" w:rsidRDefault="00765BA3" w:rsidP="00A657B9">
            <w:pPr>
              <w:spacing w:line="240" w:lineRule="auto"/>
              <w:jc w:val="right"/>
              <w:rPr>
                <w:color w:val="000000"/>
                <w:sz w:val="22"/>
                <w:szCs w:val="22"/>
              </w:rPr>
            </w:pPr>
            <w:r w:rsidRPr="008B0CD0">
              <w:rPr>
                <w:color w:val="000000"/>
                <w:sz w:val="22"/>
                <w:szCs w:val="22"/>
              </w:rPr>
              <w:t>36</w:t>
            </w:r>
          </w:p>
        </w:tc>
        <w:tc>
          <w:tcPr>
            <w:tcW w:w="1296" w:type="dxa"/>
            <w:tcBorders>
              <w:top w:val="nil"/>
              <w:left w:val="nil"/>
              <w:bottom w:val="nil"/>
              <w:right w:val="single" w:sz="4" w:space="0" w:color="auto"/>
            </w:tcBorders>
            <w:shd w:val="clear" w:color="auto" w:fill="auto"/>
            <w:noWrap/>
            <w:vAlign w:val="center"/>
          </w:tcPr>
          <w:p w14:paraId="309BEE55" w14:textId="06CD974E" w:rsidR="00765BA3" w:rsidRPr="008B0CD0" w:rsidRDefault="00F45083" w:rsidP="00A657B9">
            <w:pPr>
              <w:spacing w:line="240" w:lineRule="auto"/>
              <w:ind w:right="232"/>
              <w:jc w:val="right"/>
              <w:rPr>
                <w:color w:val="000000"/>
                <w:sz w:val="22"/>
                <w:szCs w:val="22"/>
              </w:rPr>
            </w:pPr>
            <w:r w:rsidRPr="008B0CD0">
              <w:rPr>
                <w:color w:val="000000"/>
                <w:sz w:val="22"/>
                <w:szCs w:val="22"/>
              </w:rPr>
              <w:t>0,0</w:t>
            </w:r>
          </w:p>
        </w:tc>
      </w:tr>
      <w:tr w:rsidR="00765BA3" w:rsidRPr="00751EAD" w14:paraId="39B731C5" w14:textId="77777777" w:rsidTr="00A657B9">
        <w:trPr>
          <w:trHeight w:val="300"/>
        </w:trPr>
        <w:tc>
          <w:tcPr>
            <w:tcW w:w="3926" w:type="dxa"/>
            <w:tcBorders>
              <w:top w:val="nil"/>
              <w:left w:val="single" w:sz="4" w:space="0" w:color="auto"/>
              <w:bottom w:val="nil"/>
              <w:right w:val="nil"/>
            </w:tcBorders>
            <w:shd w:val="clear" w:color="auto" w:fill="auto"/>
            <w:noWrap/>
            <w:vAlign w:val="center"/>
          </w:tcPr>
          <w:p w14:paraId="1E06D7DE" w14:textId="2C0194DA" w:rsidR="00765BA3" w:rsidRPr="008B0CD0" w:rsidRDefault="00765BA3" w:rsidP="00A657B9">
            <w:pPr>
              <w:spacing w:line="240" w:lineRule="auto"/>
              <w:jc w:val="left"/>
              <w:rPr>
                <w:color w:val="000000"/>
                <w:sz w:val="22"/>
                <w:szCs w:val="22"/>
              </w:rPr>
            </w:pPr>
            <w:r w:rsidRPr="008B0CD0">
              <w:rPr>
                <w:color w:val="000000"/>
                <w:sz w:val="22"/>
                <w:szCs w:val="22"/>
              </w:rPr>
              <w:t>RIS/NAVIGAZIONE INTERNA/AFI</w:t>
            </w:r>
          </w:p>
        </w:tc>
        <w:tc>
          <w:tcPr>
            <w:tcW w:w="991" w:type="dxa"/>
            <w:tcBorders>
              <w:top w:val="nil"/>
              <w:left w:val="nil"/>
              <w:bottom w:val="nil"/>
              <w:right w:val="nil"/>
            </w:tcBorders>
            <w:shd w:val="clear" w:color="auto" w:fill="auto"/>
            <w:noWrap/>
            <w:vAlign w:val="center"/>
          </w:tcPr>
          <w:p w14:paraId="07941A05" w14:textId="21FB164A" w:rsidR="00765BA3" w:rsidRPr="008B0CD0" w:rsidRDefault="00765BA3" w:rsidP="00A657B9">
            <w:pPr>
              <w:spacing w:line="240" w:lineRule="auto"/>
              <w:jc w:val="center"/>
              <w:rPr>
                <w:color w:val="000000"/>
                <w:sz w:val="22"/>
                <w:szCs w:val="22"/>
              </w:rPr>
            </w:pPr>
            <w:r w:rsidRPr="008B0CD0">
              <w:rPr>
                <w:color w:val="000000"/>
                <w:sz w:val="22"/>
                <w:szCs w:val="22"/>
              </w:rPr>
              <w:t>1</w:t>
            </w:r>
          </w:p>
        </w:tc>
        <w:tc>
          <w:tcPr>
            <w:tcW w:w="1963" w:type="dxa"/>
            <w:tcBorders>
              <w:top w:val="nil"/>
              <w:left w:val="nil"/>
              <w:bottom w:val="nil"/>
              <w:right w:val="nil"/>
            </w:tcBorders>
            <w:shd w:val="clear" w:color="auto" w:fill="auto"/>
            <w:noWrap/>
            <w:vAlign w:val="center"/>
          </w:tcPr>
          <w:p w14:paraId="57B6F866" w14:textId="3892E475" w:rsidR="00765BA3" w:rsidRPr="008B0CD0" w:rsidRDefault="00765BA3" w:rsidP="00A657B9">
            <w:pPr>
              <w:spacing w:line="240" w:lineRule="auto"/>
              <w:jc w:val="right"/>
              <w:rPr>
                <w:color w:val="000000"/>
                <w:sz w:val="22"/>
                <w:szCs w:val="22"/>
              </w:rPr>
            </w:pPr>
            <w:r w:rsidRPr="008B0CD0">
              <w:rPr>
                <w:color w:val="000000"/>
                <w:sz w:val="22"/>
                <w:szCs w:val="22"/>
              </w:rPr>
              <w:t>22.543</w:t>
            </w:r>
          </w:p>
        </w:tc>
        <w:tc>
          <w:tcPr>
            <w:tcW w:w="1963" w:type="dxa"/>
            <w:tcBorders>
              <w:top w:val="nil"/>
              <w:left w:val="nil"/>
              <w:bottom w:val="nil"/>
              <w:right w:val="nil"/>
            </w:tcBorders>
            <w:shd w:val="clear" w:color="auto" w:fill="auto"/>
            <w:noWrap/>
            <w:vAlign w:val="center"/>
          </w:tcPr>
          <w:p w14:paraId="21643EF1" w14:textId="76533298" w:rsidR="00765BA3" w:rsidRPr="008B0CD0" w:rsidRDefault="00765BA3" w:rsidP="00A657B9">
            <w:pPr>
              <w:spacing w:line="240" w:lineRule="auto"/>
              <w:jc w:val="right"/>
              <w:rPr>
                <w:color w:val="000000"/>
                <w:sz w:val="22"/>
                <w:szCs w:val="22"/>
              </w:rPr>
            </w:pPr>
            <w:r w:rsidRPr="008B0CD0">
              <w:rPr>
                <w:color w:val="000000"/>
                <w:sz w:val="22"/>
                <w:szCs w:val="22"/>
              </w:rPr>
              <w:t>3.133</w:t>
            </w:r>
          </w:p>
        </w:tc>
        <w:tc>
          <w:tcPr>
            <w:tcW w:w="1296" w:type="dxa"/>
            <w:tcBorders>
              <w:top w:val="nil"/>
              <w:left w:val="nil"/>
              <w:bottom w:val="nil"/>
              <w:right w:val="single" w:sz="4" w:space="0" w:color="auto"/>
            </w:tcBorders>
            <w:shd w:val="clear" w:color="auto" w:fill="auto"/>
            <w:noWrap/>
            <w:vAlign w:val="center"/>
          </w:tcPr>
          <w:p w14:paraId="1DCF6DE2" w14:textId="73BDC62F" w:rsidR="00765BA3" w:rsidRPr="008B0CD0" w:rsidRDefault="00F45083" w:rsidP="00A657B9">
            <w:pPr>
              <w:spacing w:line="240" w:lineRule="auto"/>
              <w:ind w:right="232"/>
              <w:jc w:val="right"/>
              <w:rPr>
                <w:color w:val="000000"/>
                <w:sz w:val="22"/>
                <w:szCs w:val="22"/>
              </w:rPr>
            </w:pPr>
            <w:r w:rsidRPr="008B0CD0">
              <w:rPr>
                <w:color w:val="000000"/>
                <w:sz w:val="22"/>
                <w:szCs w:val="22"/>
              </w:rPr>
              <w:t>1,7</w:t>
            </w:r>
          </w:p>
        </w:tc>
      </w:tr>
      <w:tr w:rsidR="00765BA3" w:rsidRPr="00751EAD" w14:paraId="65E494B6" w14:textId="77777777" w:rsidTr="00A657B9">
        <w:trPr>
          <w:trHeight w:val="300"/>
        </w:trPr>
        <w:tc>
          <w:tcPr>
            <w:tcW w:w="3926" w:type="dxa"/>
            <w:tcBorders>
              <w:top w:val="nil"/>
              <w:left w:val="single" w:sz="4" w:space="0" w:color="auto"/>
              <w:bottom w:val="nil"/>
              <w:right w:val="nil"/>
            </w:tcBorders>
            <w:shd w:val="clear" w:color="auto" w:fill="auto"/>
            <w:noWrap/>
            <w:vAlign w:val="center"/>
            <w:hideMark/>
          </w:tcPr>
          <w:p w14:paraId="0247788F" w14:textId="53B82DAF" w:rsidR="00765BA3" w:rsidRPr="008B0CD0" w:rsidRDefault="00765BA3" w:rsidP="00A657B9">
            <w:pPr>
              <w:spacing w:line="240" w:lineRule="auto"/>
              <w:jc w:val="left"/>
              <w:rPr>
                <w:color w:val="000000"/>
                <w:sz w:val="22"/>
                <w:szCs w:val="22"/>
              </w:rPr>
            </w:pPr>
            <w:r w:rsidRPr="008B0CD0">
              <w:rPr>
                <w:color w:val="000000"/>
                <w:sz w:val="22"/>
                <w:szCs w:val="22"/>
              </w:rPr>
              <w:t>ATM/ NAVIGAZIONE AEREA</w:t>
            </w:r>
          </w:p>
        </w:tc>
        <w:tc>
          <w:tcPr>
            <w:tcW w:w="991" w:type="dxa"/>
            <w:tcBorders>
              <w:top w:val="nil"/>
              <w:left w:val="nil"/>
              <w:bottom w:val="nil"/>
              <w:right w:val="nil"/>
            </w:tcBorders>
            <w:shd w:val="clear" w:color="auto" w:fill="auto"/>
            <w:noWrap/>
            <w:vAlign w:val="center"/>
            <w:hideMark/>
          </w:tcPr>
          <w:p w14:paraId="0AE8B7C8" w14:textId="77777777" w:rsidR="00765BA3" w:rsidRPr="008B0CD0" w:rsidRDefault="00765BA3" w:rsidP="00A657B9">
            <w:pPr>
              <w:spacing w:line="240" w:lineRule="auto"/>
              <w:jc w:val="center"/>
              <w:rPr>
                <w:color w:val="000000"/>
                <w:sz w:val="22"/>
                <w:szCs w:val="22"/>
              </w:rPr>
            </w:pPr>
            <w:r w:rsidRPr="008B0CD0">
              <w:rPr>
                <w:color w:val="000000"/>
                <w:sz w:val="22"/>
                <w:szCs w:val="22"/>
              </w:rPr>
              <w:t>8</w:t>
            </w:r>
          </w:p>
        </w:tc>
        <w:tc>
          <w:tcPr>
            <w:tcW w:w="1963" w:type="dxa"/>
            <w:tcBorders>
              <w:top w:val="nil"/>
              <w:left w:val="nil"/>
              <w:bottom w:val="nil"/>
              <w:right w:val="nil"/>
            </w:tcBorders>
            <w:shd w:val="clear" w:color="auto" w:fill="auto"/>
            <w:noWrap/>
            <w:vAlign w:val="center"/>
            <w:hideMark/>
          </w:tcPr>
          <w:p w14:paraId="1CDF1F1F" w14:textId="77777777" w:rsidR="00765BA3" w:rsidRPr="008B0CD0" w:rsidRDefault="00765BA3" w:rsidP="00A657B9">
            <w:pPr>
              <w:spacing w:line="240" w:lineRule="auto"/>
              <w:jc w:val="right"/>
              <w:rPr>
                <w:color w:val="000000"/>
                <w:sz w:val="22"/>
                <w:szCs w:val="22"/>
              </w:rPr>
            </w:pPr>
            <w:r w:rsidRPr="008B0CD0">
              <w:rPr>
                <w:color w:val="000000"/>
                <w:sz w:val="22"/>
                <w:szCs w:val="22"/>
              </w:rPr>
              <w:t>61.434</w:t>
            </w:r>
          </w:p>
        </w:tc>
        <w:tc>
          <w:tcPr>
            <w:tcW w:w="1963" w:type="dxa"/>
            <w:tcBorders>
              <w:top w:val="nil"/>
              <w:left w:val="nil"/>
              <w:bottom w:val="nil"/>
              <w:right w:val="nil"/>
            </w:tcBorders>
            <w:shd w:val="clear" w:color="auto" w:fill="auto"/>
            <w:noWrap/>
            <w:vAlign w:val="center"/>
            <w:hideMark/>
          </w:tcPr>
          <w:p w14:paraId="36B999DB" w14:textId="77777777" w:rsidR="00765BA3" w:rsidRPr="008B0CD0" w:rsidRDefault="00765BA3" w:rsidP="00A657B9">
            <w:pPr>
              <w:spacing w:line="240" w:lineRule="auto"/>
              <w:jc w:val="right"/>
              <w:rPr>
                <w:color w:val="000000"/>
                <w:sz w:val="22"/>
                <w:szCs w:val="22"/>
              </w:rPr>
            </w:pPr>
            <w:r w:rsidRPr="008B0CD0">
              <w:rPr>
                <w:color w:val="000000"/>
                <w:sz w:val="22"/>
                <w:szCs w:val="22"/>
              </w:rPr>
              <w:t>12.449</w:t>
            </w:r>
          </w:p>
        </w:tc>
        <w:tc>
          <w:tcPr>
            <w:tcW w:w="1296" w:type="dxa"/>
            <w:tcBorders>
              <w:top w:val="nil"/>
              <w:left w:val="nil"/>
              <w:bottom w:val="nil"/>
              <w:right w:val="single" w:sz="4" w:space="0" w:color="auto"/>
            </w:tcBorders>
            <w:shd w:val="clear" w:color="auto" w:fill="auto"/>
            <w:noWrap/>
            <w:vAlign w:val="center"/>
            <w:hideMark/>
          </w:tcPr>
          <w:p w14:paraId="09503A98" w14:textId="03C590F8" w:rsidR="00765BA3" w:rsidRPr="008B0CD0" w:rsidRDefault="00F45083" w:rsidP="00A657B9">
            <w:pPr>
              <w:spacing w:line="240" w:lineRule="auto"/>
              <w:ind w:right="232"/>
              <w:jc w:val="right"/>
              <w:rPr>
                <w:color w:val="000000"/>
                <w:sz w:val="22"/>
                <w:szCs w:val="22"/>
              </w:rPr>
            </w:pPr>
            <w:r w:rsidRPr="008B0CD0">
              <w:rPr>
                <w:color w:val="000000"/>
                <w:sz w:val="22"/>
                <w:szCs w:val="22"/>
              </w:rPr>
              <w:t>6,9</w:t>
            </w:r>
          </w:p>
        </w:tc>
      </w:tr>
      <w:tr w:rsidR="00765BA3" w:rsidRPr="00751EAD" w14:paraId="339BB628" w14:textId="77777777" w:rsidTr="00A657B9">
        <w:trPr>
          <w:trHeight w:val="300"/>
        </w:trPr>
        <w:tc>
          <w:tcPr>
            <w:tcW w:w="3926" w:type="dxa"/>
            <w:tcBorders>
              <w:top w:val="nil"/>
              <w:left w:val="single" w:sz="4" w:space="0" w:color="auto"/>
              <w:bottom w:val="nil"/>
              <w:right w:val="nil"/>
            </w:tcBorders>
            <w:shd w:val="clear" w:color="auto" w:fill="auto"/>
            <w:noWrap/>
            <w:vAlign w:val="center"/>
            <w:hideMark/>
          </w:tcPr>
          <w:p w14:paraId="0D29EC80" w14:textId="77777777" w:rsidR="00765BA3" w:rsidRPr="008B0CD0" w:rsidRDefault="00765BA3" w:rsidP="00A657B9">
            <w:pPr>
              <w:spacing w:line="240" w:lineRule="auto"/>
              <w:jc w:val="left"/>
              <w:rPr>
                <w:color w:val="000000"/>
                <w:sz w:val="22"/>
                <w:szCs w:val="22"/>
              </w:rPr>
            </w:pPr>
            <w:r w:rsidRPr="008B0CD0">
              <w:rPr>
                <w:color w:val="000000"/>
                <w:sz w:val="22"/>
                <w:szCs w:val="22"/>
              </w:rPr>
              <w:t>MULTIMODALE</w:t>
            </w:r>
          </w:p>
        </w:tc>
        <w:tc>
          <w:tcPr>
            <w:tcW w:w="991" w:type="dxa"/>
            <w:tcBorders>
              <w:top w:val="nil"/>
              <w:left w:val="nil"/>
              <w:bottom w:val="nil"/>
              <w:right w:val="nil"/>
            </w:tcBorders>
            <w:shd w:val="clear" w:color="auto" w:fill="auto"/>
            <w:noWrap/>
            <w:vAlign w:val="center"/>
            <w:hideMark/>
          </w:tcPr>
          <w:p w14:paraId="1C62B0EF" w14:textId="77777777" w:rsidR="00765BA3" w:rsidRPr="008B0CD0" w:rsidRDefault="00765BA3" w:rsidP="00A657B9">
            <w:pPr>
              <w:spacing w:line="240" w:lineRule="auto"/>
              <w:jc w:val="center"/>
              <w:rPr>
                <w:color w:val="000000"/>
                <w:sz w:val="22"/>
                <w:szCs w:val="22"/>
              </w:rPr>
            </w:pPr>
            <w:r w:rsidRPr="008B0CD0">
              <w:rPr>
                <w:color w:val="000000"/>
                <w:sz w:val="22"/>
                <w:szCs w:val="22"/>
              </w:rPr>
              <w:t>5</w:t>
            </w:r>
          </w:p>
        </w:tc>
        <w:tc>
          <w:tcPr>
            <w:tcW w:w="1963" w:type="dxa"/>
            <w:tcBorders>
              <w:top w:val="nil"/>
              <w:left w:val="nil"/>
              <w:bottom w:val="nil"/>
              <w:right w:val="nil"/>
            </w:tcBorders>
            <w:shd w:val="clear" w:color="auto" w:fill="auto"/>
            <w:noWrap/>
            <w:vAlign w:val="center"/>
            <w:hideMark/>
          </w:tcPr>
          <w:p w14:paraId="112A90C7" w14:textId="77777777" w:rsidR="00765BA3" w:rsidRPr="008B0CD0" w:rsidRDefault="00765BA3" w:rsidP="00A657B9">
            <w:pPr>
              <w:spacing w:line="240" w:lineRule="auto"/>
              <w:jc w:val="right"/>
              <w:rPr>
                <w:color w:val="000000"/>
                <w:sz w:val="22"/>
                <w:szCs w:val="22"/>
              </w:rPr>
            </w:pPr>
            <w:r w:rsidRPr="008B0CD0">
              <w:rPr>
                <w:color w:val="000000"/>
                <w:sz w:val="22"/>
                <w:szCs w:val="22"/>
              </w:rPr>
              <w:t>32.899</w:t>
            </w:r>
          </w:p>
        </w:tc>
        <w:tc>
          <w:tcPr>
            <w:tcW w:w="1963" w:type="dxa"/>
            <w:tcBorders>
              <w:top w:val="nil"/>
              <w:left w:val="nil"/>
              <w:bottom w:val="nil"/>
              <w:right w:val="nil"/>
            </w:tcBorders>
            <w:shd w:val="clear" w:color="auto" w:fill="auto"/>
            <w:noWrap/>
            <w:vAlign w:val="center"/>
            <w:hideMark/>
          </w:tcPr>
          <w:p w14:paraId="2900CE81" w14:textId="77777777" w:rsidR="00765BA3" w:rsidRPr="008B0CD0" w:rsidRDefault="00765BA3" w:rsidP="00A657B9">
            <w:pPr>
              <w:spacing w:line="240" w:lineRule="auto"/>
              <w:jc w:val="right"/>
              <w:rPr>
                <w:color w:val="000000"/>
                <w:sz w:val="22"/>
                <w:szCs w:val="22"/>
              </w:rPr>
            </w:pPr>
            <w:r w:rsidRPr="008B0CD0">
              <w:rPr>
                <w:color w:val="000000"/>
                <w:sz w:val="22"/>
                <w:szCs w:val="22"/>
              </w:rPr>
              <w:t>1.612</w:t>
            </w:r>
          </w:p>
        </w:tc>
        <w:tc>
          <w:tcPr>
            <w:tcW w:w="1296" w:type="dxa"/>
            <w:tcBorders>
              <w:top w:val="nil"/>
              <w:left w:val="nil"/>
              <w:bottom w:val="nil"/>
              <w:right w:val="single" w:sz="4" w:space="0" w:color="auto"/>
            </w:tcBorders>
            <w:shd w:val="clear" w:color="auto" w:fill="auto"/>
            <w:noWrap/>
            <w:vAlign w:val="center"/>
            <w:hideMark/>
          </w:tcPr>
          <w:p w14:paraId="1EFEE4C9" w14:textId="7D6C8962" w:rsidR="00765BA3" w:rsidRPr="008B0CD0" w:rsidRDefault="00F45083" w:rsidP="00A657B9">
            <w:pPr>
              <w:spacing w:line="240" w:lineRule="auto"/>
              <w:ind w:right="232"/>
              <w:jc w:val="right"/>
              <w:rPr>
                <w:color w:val="000000"/>
                <w:sz w:val="22"/>
                <w:szCs w:val="22"/>
              </w:rPr>
            </w:pPr>
            <w:r w:rsidRPr="008B0CD0">
              <w:rPr>
                <w:color w:val="000000"/>
                <w:sz w:val="22"/>
                <w:szCs w:val="22"/>
              </w:rPr>
              <w:t>0,9</w:t>
            </w:r>
          </w:p>
        </w:tc>
      </w:tr>
      <w:tr w:rsidR="00765BA3" w:rsidRPr="00751EAD" w14:paraId="6236642A" w14:textId="77777777" w:rsidTr="00A657B9">
        <w:trPr>
          <w:trHeight w:val="300"/>
        </w:trPr>
        <w:tc>
          <w:tcPr>
            <w:tcW w:w="3926" w:type="dxa"/>
            <w:tcBorders>
              <w:top w:val="nil"/>
              <w:left w:val="single" w:sz="4" w:space="0" w:color="auto"/>
              <w:bottom w:val="single" w:sz="4" w:space="0" w:color="auto"/>
              <w:right w:val="nil"/>
            </w:tcBorders>
            <w:shd w:val="clear" w:color="auto" w:fill="auto"/>
            <w:noWrap/>
            <w:vAlign w:val="center"/>
            <w:hideMark/>
          </w:tcPr>
          <w:p w14:paraId="6ADB6BDB" w14:textId="77777777" w:rsidR="00765BA3" w:rsidRPr="008B0CD0" w:rsidRDefault="00765BA3" w:rsidP="00A657B9">
            <w:pPr>
              <w:spacing w:line="240" w:lineRule="auto"/>
              <w:jc w:val="left"/>
              <w:rPr>
                <w:color w:val="000000"/>
                <w:sz w:val="22"/>
                <w:szCs w:val="22"/>
              </w:rPr>
            </w:pPr>
            <w:r w:rsidRPr="008B0CD0">
              <w:rPr>
                <w:color w:val="000000"/>
                <w:sz w:val="22"/>
                <w:szCs w:val="22"/>
              </w:rPr>
              <w:t>ASSISTENZA TECNICA</w:t>
            </w:r>
          </w:p>
        </w:tc>
        <w:tc>
          <w:tcPr>
            <w:tcW w:w="991" w:type="dxa"/>
            <w:tcBorders>
              <w:top w:val="nil"/>
              <w:left w:val="nil"/>
              <w:bottom w:val="single" w:sz="4" w:space="0" w:color="auto"/>
              <w:right w:val="nil"/>
            </w:tcBorders>
            <w:shd w:val="clear" w:color="auto" w:fill="auto"/>
            <w:noWrap/>
            <w:vAlign w:val="center"/>
            <w:hideMark/>
          </w:tcPr>
          <w:p w14:paraId="7EC5AAFD" w14:textId="77777777" w:rsidR="00765BA3" w:rsidRPr="008B0CD0" w:rsidRDefault="00765BA3" w:rsidP="00A657B9">
            <w:pPr>
              <w:spacing w:line="240" w:lineRule="auto"/>
              <w:jc w:val="center"/>
              <w:rPr>
                <w:color w:val="000000"/>
                <w:sz w:val="22"/>
                <w:szCs w:val="22"/>
              </w:rPr>
            </w:pPr>
            <w:r w:rsidRPr="008B0CD0">
              <w:rPr>
                <w:color w:val="000000"/>
                <w:sz w:val="22"/>
                <w:szCs w:val="22"/>
              </w:rPr>
              <w:t>3</w:t>
            </w:r>
          </w:p>
        </w:tc>
        <w:tc>
          <w:tcPr>
            <w:tcW w:w="1963" w:type="dxa"/>
            <w:tcBorders>
              <w:top w:val="nil"/>
              <w:left w:val="nil"/>
              <w:bottom w:val="single" w:sz="4" w:space="0" w:color="auto"/>
              <w:right w:val="nil"/>
            </w:tcBorders>
            <w:shd w:val="clear" w:color="auto" w:fill="auto"/>
            <w:noWrap/>
            <w:vAlign w:val="center"/>
            <w:hideMark/>
          </w:tcPr>
          <w:p w14:paraId="003DA4A0" w14:textId="77777777" w:rsidR="00765BA3" w:rsidRPr="008B0CD0" w:rsidRDefault="00765BA3" w:rsidP="00A657B9">
            <w:pPr>
              <w:spacing w:line="240" w:lineRule="auto"/>
              <w:jc w:val="right"/>
              <w:rPr>
                <w:color w:val="000000"/>
                <w:sz w:val="22"/>
                <w:szCs w:val="22"/>
              </w:rPr>
            </w:pPr>
            <w:r w:rsidRPr="008B0CD0">
              <w:rPr>
                <w:color w:val="000000"/>
                <w:sz w:val="22"/>
                <w:szCs w:val="22"/>
              </w:rPr>
              <w:t>n.a.</w:t>
            </w:r>
          </w:p>
        </w:tc>
        <w:tc>
          <w:tcPr>
            <w:tcW w:w="1963" w:type="dxa"/>
            <w:tcBorders>
              <w:top w:val="nil"/>
              <w:left w:val="nil"/>
              <w:bottom w:val="single" w:sz="4" w:space="0" w:color="auto"/>
              <w:right w:val="nil"/>
            </w:tcBorders>
            <w:shd w:val="clear" w:color="auto" w:fill="auto"/>
            <w:noWrap/>
            <w:vAlign w:val="center"/>
            <w:hideMark/>
          </w:tcPr>
          <w:p w14:paraId="57E13337" w14:textId="77777777" w:rsidR="00765BA3" w:rsidRPr="008B0CD0" w:rsidRDefault="00765BA3" w:rsidP="00A657B9">
            <w:pPr>
              <w:spacing w:line="240" w:lineRule="auto"/>
              <w:jc w:val="right"/>
              <w:rPr>
                <w:color w:val="000000"/>
                <w:sz w:val="22"/>
                <w:szCs w:val="22"/>
              </w:rPr>
            </w:pPr>
            <w:r w:rsidRPr="008B0CD0">
              <w:rPr>
                <w:color w:val="000000"/>
                <w:sz w:val="22"/>
                <w:szCs w:val="22"/>
              </w:rPr>
              <w:t>n.a.</w:t>
            </w:r>
          </w:p>
        </w:tc>
        <w:tc>
          <w:tcPr>
            <w:tcW w:w="1296" w:type="dxa"/>
            <w:tcBorders>
              <w:top w:val="nil"/>
              <w:left w:val="nil"/>
              <w:bottom w:val="single" w:sz="4" w:space="0" w:color="auto"/>
              <w:right w:val="single" w:sz="4" w:space="0" w:color="auto"/>
            </w:tcBorders>
            <w:shd w:val="clear" w:color="auto" w:fill="auto"/>
            <w:noWrap/>
            <w:vAlign w:val="center"/>
            <w:hideMark/>
          </w:tcPr>
          <w:p w14:paraId="75769B72" w14:textId="77777777" w:rsidR="00765BA3" w:rsidRPr="008B0CD0" w:rsidRDefault="00765BA3" w:rsidP="00A657B9">
            <w:pPr>
              <w:spacing w:line="240" w:lineRule="auto"/>
              <w:ind w:right="232"/>
              <w:jc w:val="right"/>
              <w:rPr>
                <w:color w:val="000000"/>
                <w:sz w:val="22"/>
                <w:szCs w:val="22"/>
              </w:rPr>
            </w:pPr>
            <w:r w:rsidRPr="008B0CD0">
              <w:rPr>
                <w:color w:val="000000"/>
                <w:sz w:val="22"/>
                <w:szCs w:val="22"/>
              </w:rPr>
              <w:t>-</w:t>
            </w:r>
          </w:p>
        </w:tc>
      </w:tr>
      <w:tr w:rsidR="00765BA3" w:rsidRPr="00751EAD" w14:paraId="08E8BD66" w14:textId="77777777" w:rsidTr="00A657B9">
        <w:trPr>
          <w:trHeight w:val="300"/>
        </w:trPr>
        <w:tc>
          <w:tcPr>
            <w:tcW w:w="3926" w:type="dxa"/>
            <w:tcBorders>
              <w:top w:val="nil"/>
              <w:left w:val="single" w:sz="4" w:space="0" w:color="auto"/>
              <w:bottom w:val="single" w:sz="4" w:space="0" w:color="auto"/>
              <w:right w:val="nil"/>
            </w:tcBorders>
            <w:shd w:val="clear" w:color="auto" w:fill="auto"/>
            <w:noWrap/>
            <w:vAlign w:val="center"/>
            <w:hideMark/>
          </w:tcPr>
          <w:p w14:paraId="5BAD93EB" w14:textId="77777777" w:rsidR="00765BA3" w:rsidRPr="008B0CD0" w:rsidRDefault="00765BA3" w:rsidP="00A657B9">
            <w:pPr>
              <w:spacing w:line="240" w:lineRule="auto"/>
              <w:jc w:val="left"/>
              <w:rPr>
                <w:b/>
                <w:bCs/>
                <w:color w:val="000000"/>
                <w:sz w:val="22"/>
                <w:szCs w:val="22"/>
              </w:rPr>
            </w:pPr>
            <w:r w:rsidRPr="008B0CD0">
              <w:rPr>
                <w:b/>
                <w:bCs/>
                <w:color w:val="000000"/>
                <w:sz w:val="22"/>
                <w:szCs w:val="22"/>
              </w:rPr>
              <w:t>Totale</w:t>
            </w:r>
          </w:p>
        </w:tc>
        <w:tc>
          <w:tcPr>
            <w:tcW w:w="991" w:type="dxa"/>
            <w:tcBorders>
              <w:top w:val="nil"/>
              <w:left w:val="nil"/>
              <w:bottom w:val="single" w:sz="4" w:space="0" w:color="auto"/>
              <w:right w:val="nil"/>
            </w:tcBorders>
            <w:shd w:val="clear" w:color="auto" w:fill="auto"/>
            <w:noWrap/>
            <w:vAlign w:val="center"/>
            <w:hideMark/>
          </w:tcPr>
          <w:p w14:paraId="2D109775" w14:textId="77777777" w:rsidR="00765BA3" w:rsidRPr="008B0CD0" w:rsidRDefault="00765BA3" w:rsidP="00A657B9">
            <w:pPr>
              <w:spacing w:line="240" w:lineRule="auto"/>
              <w:jc w:val="center"/>
              <w:rPr>
                <w:b/>
                <w:bCs/>
                <w:color w:val="000000"/>
                <w:sz w:val="22"/>
                <w:szCs w:val="22"/>
              </w:rPr>
            </w:pPr>
            <w:r w:rsidRPr="008B0CD0">
              <w:rPr>
                <w:b/>
                <w:bCs/>
                <w:color w:val="000000"/>
                <w:sz w:val="22"/>
                <w:szCs w:val="22"/>
              </w:rPr>
              <w:t>50</w:t>
            </w:r>
          </w:p>
        </w:tc>
        <w:tc>
          <w:tcPr>
            <w:tcW w:w="1963" w:type="dxa"/>
            <w:tcBorders>
              <w:top w:val="nil"/>
              <w:left w:val="nil"/>
              <w:bottom w:val="single" w:sz="4" w:space="0" w:color="auto"/>
              <w:right w:val="nil"/>
            </w:tcBorders>
            <w:shd w:val="clear" w:color="auto" w:fill="auto"/>
            <w:noWrap/>
            <w:vAlign w:val="center"/>
            <w:hideMark/>
          </w:tcPr>
          <w:p w14:paraId="708F2B5C" w14:textId="77777777" w:rsidR="00765BA3" w:rsidRPr="008B0CD0" w:rsidRDefault="00765BA3" w:rsidP="00A657B9">
            <w:pPr>
              <w:spacing w:line="240" w:lineRule="auto"/>
              <w:jc w:val="right"/>
              <w:rPr>
                <w:b/>
                <w:bCs/>
                <w:color w:val="000000"/>
                <w:sz w:val="22"/>
                <w:szCs w:val="22"/>
              </w:rPr>
            </w:pPr>
            <w:r w:rsidRPr="008B0CD0">
              <w:rPr>
                <w:b/>
                <w:bCs/>
                <w:color w:val="000000"/>
                <w:sz w:val="22"/>
                <w:szCs w:val="22"/>
              </w:rPr>
              <w:t>1.308.347</w:t>
            </w:r>
          </w:p>
        </w:tc>
        <w:tc>
          <w:tcPr>
            <w:tcW w:w="1963" w:type="dxa"/>
            <w:tcBorders>
              <w:top w:val="nil"/>
              <w:left w:val="nil"/>
              <w:bottom w:val="single" w:sz="4" w:space="0" w:color="auto"/>
              <w:right w:val="nil"/>
            </w:tcBorders>
            <w:shd w:val="clear" w:color="auto" w:fill="auto"/>
            <w:noWrap/>
            <w:vAlign w:val="center"/>
            <w:hideMark/>
          </w:tcPr>
          <w:p w14:paraId="3F7F49AE" w14:textId="4EE4E16E" w:rsidR="00765BA3" w:rsidRPr="008B0CD0" w:rsidRDefault="00F45083" w:rsidP="00A657B9">
            <w:pPr>
              <w:spacing w:line="240" w:lineRule="auto"/>
              <w:jc w:val="right"/>
              <w:rPr>
                <w:b/>
                <w:bCs/>
                <w:color w:val="000000"/>
                <w:sz w:val="22"/>
                <w:szCs w:val="22"/>
              </w:rPr>
            </w:pPr>
            <w:r w:rsidRPr="008B0CD0">
              <w:rPr>
                <w:b/>
                <w:bCs/>
                <w:color w:val="000000"/>
                <w:sz w:val="22"/>
                <w:szCs w:val="22"/>
              </w:rPr>
              <w:t>180</w:t>
            </w:r>
            <w:r w:rsidR="00765BA3" w:rsidRPr="008B0CD0">
              <w:rPr>
                <w:b/>
                <w:bCs/>
                <w:color w:val="000000"/>
                <w:sz w:val="22"/>
                <w:szCs w:val="22"/>
              </w:rPr>
              <w:t>.</w:t>
            </w:r>
            <w:r w:rsidRPr="008B0CD0">
              <w:rPr>
                <w:b/>
                <w:bCs/>
                <w:color w:val="000000"/>
                <w:sz w:val="22"/>
                <w:szCs w:val="22"/>
              </w:rPr>
              <w:t>91</w:t>
            </w:r>
            <w:r w:rsidR="00765BA3" w:rsidRPr="008B0CD0">
              <w:rPr>
                <w:b/>
                <w:bCs/>
                <w:color w:val="000000"/>
                <w:sz w:val="22"/>
                <w:szCs w:val="22"/>
              </w:rPr>
              <w:t>8</w:t>
            </w:r>
          </w:p>
        </w:tc>
        <w:tc>
          <w:tcPr>
            <w:tcW w:w="1296" w:type="dxa"/>
            <w:tcBorders>
              <w:top w:val="nil"/>
              <w:left w:val="nil"/>
              <w:bottom w:val="single" w:sz="4" w:space="0" w:color="auto"/>
              <w:right w:val="single" w:sz="4" w:space="0" w:color="auto"/>
            </w:tcBorders>
            <w:shd w:val="clear" w:color="auto" w:fill="auto"/>
            <w:noWrap/>
            <w:vAlign w:val="center"/>
            <w:hideMark/>
          </w:tcPr>
          <w:p w14:paraId="113A695D" w14:textId="0FC38FDA" w:rsidR="00765BA3" w:rsidRPr="008B0CD0" w:rsidRDefault="00765BA3" w:rsidP="00A657B9">
            <w:pPr>
              <w:spacing w:line="240" w:lineRule="auto"/>
              <w:ind w:right="232"/>
              <w:jc w:val="right"/>
              <w:rPr>
                <w:b/>
                <w:bCs/>
                <w:color w:val="000000"/>
                <w:sz w:val="22"/>
                <w:szCs w:val="22"/>
              </w:rPr>
            </w:pPr>
            <w:r w:rsidRPr="008B0CD0">
              <w:rPr>
                <w:b/>
                <w:bCs/>
                <w:color w:val="000000"/>
                <w:sz w:val="22"/>
                <w:szCs w:val="22"/>
              </w:rPr>
              <w:t>100</w:t>
            </w:r>
            <w:r w:rsidR="00AF57E7" w:rsidRPr="008B0CD0">
              <w:rPr>
                <w:b/>
                <w:bCs/>
                <w:color w:val="000000"/>
                <w:sz w:val="22"/>
                <w:szCs w:val="22"/>
              </w:rPr>
              <w:t>,0</w:t>
            </w:r>
          </w:p>
        </w:tc>
      </w:tr>
    </w:tbl>
    <w:p w14:paraId="63B6B6C3" w14:textId="77777777" w:rsidR="00E94BCF" w:rsidRPr="001F1EDC" w:rsidRDefault="00E94BCF" w:rsidP="00F45083">
      <w:pPr>
        <w:rPr>
          <w:sz w:val="18"/>
          <w:szCs w:val="18"/>
        </w:rPr>
      </w:pPr>
      <w:r w:rsidRPr="001F1EDC">
        <w:rPr>
          <w:i/>
          <w:sz w:val="18"/>
          <w:szCs w:val="18"/>
        </w:rPr>
        <w:t>Fonte:</w:t>
      </w:r>
      <w:r w:rsidRPr="001F1EDC">
        <w:rPr>
          <w:sz w:val="18"/>
          <w:szCs w:val="18"/>
        </w:rPr>
        <w:t xml:space="preserve"> Elaborazione Ministero delle infrastrutture e dei trasporti e RAM Logistica Infrastrutture e Trasporti Spa aggiornato al 30/04/202</w:t>
      </w:r>
      <w:r>
        <w:rPr>
          <w:sz w:val="18"/>
          <w:szCs w:val="18"/>
        </w:rPr>
        <w:t>4</w:t>
      </w:r>
    </w:p>
    <w:p w14:paraId="738E4655" w14:textId="77777777" w:rsidR="00E94BCF" w:rsidRDefault="00E94BCF" w:rsidP="00E94BCF"/>
    <w:p w14:paraId="342D0F82" w14:textId="77777777" w:rsidR="00E94BCF" w:rsidRDefault="00E94BCF" w:rsidP="00E94BCF">
      <w:r w:rsidRPr="00765BA3">
        <w:t>I grafici che seguono illustrano lo stato d’avanzamento dell’importo speso evidenziando il breve tempo trascorso dall’inizio delle attività in quanto non antecedenti a gennaio 2021.</w:t>
      </w:r>
    </w:p>
    <w:p w14:paraId="3FB8C5F8" w14:textId="77777777" w:rsidR="00E94BCF" w:rsidRPr="008E6F8E" w:rsidRDefault="00E94BCF" w:rsidP="00E94BCF"/>
    <w:p w14:paraId="2E8F8978" w14:textId="77777777" w:rsidR="00E94BCF" w:rsidRPr="003E5A24" w:rsidRDefault="00E94BCF" w:rsidP="00B24A94">
      <w:pPr>
        <w:pStyle w:val="Titolo3"/>
      </w:pPr>
      <w:bookmarkStart w:id="73" w:name="_Toc137033583"/>
      <w:bookmarkStart w:id="74" w:name="_Toc168327343"/>
      <w:bookmarkStart w:id="75" w:name="_Toc169294169"/>
      <w:r w:rsidRPr="00AF57E7">
        <w:t xml:space="preserve">Grafico XI.A.9 – Avanzamento importo speso al </w:t>
      </w:r>
      <w:bookmarkEnd w:id="73"/>
      <w:r w:rsidRPr="00AF57E7">
        <w:t>30.04.2024</w:t>
      </w:r>
      <w:bookmarkEnd w:id="74"/>
      <w:bookmarkEnd w:id="75"/>
      <w:r w:rsidRPr="003E5A24">
        <w:t xml:space="preserve"> </w:t>
      </w:r>
    </w:p>
    <w:p w14:paraId="53999A48" w14:textId="087CBD49" w:rsidR="00E94BCF" w:rsidRDefault="00AE7D19" w:rsidP="00D11737">
      <w:pPr>
        <w:ind w:left="142"/>
        <w:jc w:val="center"/>
        <w:rPr>
          <w:i/>
          <w:sz w:val="18"/>
          <w:szCs w:val="18"/>
        </w:rPr>
      </w:pPr>
      <w:r>
        <w:rPr>
          <w:noProof/>
        </w:rPr>
        <w:drawing>
          <wp:inline distT="0" distB="0" distL="0" distR="0" wp14:anchorId="34764428" wp14:editId="2E6C5144">
            <wp:extent cx="6045200" cy="1638300"/>
            <wp:effectExtent l="0" t="0" r="12700" b="0"/>
            <wp:docPr id="5" name="Grafico 5">
              <a:extLst xmlns:a="http://schemas.openxmlformats.org/drawingml/2006/main">
                <a:ext uri="{FF2B5EF4-FFF2-40B4-BE49-F238E27FC236}">
                  <a16:creationId xmlns:a16="http://schemas.microsoft.com/office/drawing/2014/main" id="{451085A0-306E-4493-83E7-7AADCC04476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46C0A641" w14:textId="77777777" w:rsidR="00E94BCF" w:rsidRPr="001F1EDC" w:rsidRDefault="00E94BCF" w:rsidP="00D11737">
      <w:pPr>
        <w:ind w:left="142"/>
        <w:jc w:val="center"/>
        <w:rPr>
          <w:sz w:val="18"/>
          <w:szCs w:val="18"/>
        </w:rPr>
      </w:pPr>
      <w:r w:rsidRPr="001F1EDC">
        <w:rPr>
          <w:i/>
          <w:sz w:val="18"/>
          <w:szCs w:val="18"/>
        </w:rPr>
        <w:t>Fonte:</w:t>
      </w:r>
      <w:r w:rsidRPr="001F1EDC">
        <w:rPr>
          <w:sz w:val="18"/>
          <w:szCs w:val="18"/>
        </w:rPr>
        <w:t xml:space="preserve"> Elaborazione Ministero delle infrastrutture e dei trasporti e RAM Logistica Infrastrutture e Trasporti Spa aggiornato al 30/04/202</w:t>
      </w:r>
      <w:r>
        <w:rPr>
          <w:sz w:val="18"/>
          <w:szCs w:val="18"/>
        </w:rPr>
        <w:t>4</w:t>
      </w:r>
    </w:p>
    <w:p w14:paraId="67B6ED3E" w14:textId="77777777" w:rsidR="00E94BCF" w:rsidRPr="008E6F8E" w:rsidRDefault="00E94BCF" w:rsidP="00E94BCF">
      <w:pPr>
        <w:ind w:left="142"/>
        <w:rPr>
          <w:b/>
          <w:sz w:val="20"/>
          <w:szCs w:val="20"/>
        </w:rPr>
      </w:pPr>
    </w:p>
    <w:p w14:paraId="6FB8575C" w14:textId="77777777" w:rsidR="00E94BCF" w:rsidRPr="003E5A24" w:rsidRDefault="00E94BCF" w:rsidP="00B24A94">
      <w:pPr>
        <w:pStyle w:val="Titolo3"/>
      </w:pPr>
      <w:bookmarkStart w:id="76" w:name="_Toc137033584"/>
      <w:bookmarkStart w:id="77" w:name="_Toc168327344"/>
      <w:bookmarkStart w:id="78" w:name="_Toc169294170"/>
      <w:r w:rsidRPr="00BE197E">
        <w:t>Grafico XI.A.10 - Importo speso al 30/04/2024 ripartito per modalità di trasporto</w:t>
      </w:r>
      <w:bookmarkEnd w:id="76"/>
      <w:bookmarkEnd w:id="77"/>
      <w:bookmarkEnd w:id="78"/>
    </w:p>
    <w:p w14:paraId="0DFC5D96" w14:textId="005ECABF" w:rsidR="00E94BCF" w:rsidRDefault="00EA191C" w:rsidP="00D11737">
      <w:pPr>
        <w:ind w:left="142"/>
        <w:jc w:val="center"/>
        <w:rPr>
          <w:sz w:val="18"/>
          <w:szCs w:val="18"/>
        </w:rPr>
      </w:pPr>
      <w:r>
        <w:rPr>
          <w:noProof/>
        </w:rPr>
        <w:drawing>
          <wp:inline distT="0" distB="0" distL="0" distR="0" wp14:anchorId="4F94BD7B" wp14:editId="57E0A451">
            <wp:extent cx="6083300" cy="2673350"/>
            <wp:effectExtent l="0" t="0" r="12700" b="12700"/>
            <wp:docPr id="7" name="Grafico 7">
              <a:extLst xmlns:a="http://schemas.openxmlformats.org/drawingml/2006/main">
                <a:ext uri="{FF2B5EF4-FFF2-40B4-BE49-F238E27FC236}">
                  <a16:creationId xmlns:a16="http://schemas.microsoft.com/office/drawing/2014/main" id="{04150CC7-25D6-49BC-A037-2C0C4214A07F}"/>
                </a:ext>
                <a:ext uri="{147F2762-F138-4A5C-976F-8EAC2B608ADB}">
                  <a16:predDERef xmlns:a16="http://schemas.microsoft.com/office/drawing/2014/main" pred="{1E20DEE0-7D43-4088-AB44-2EC15C0526B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5CD1ACA5" w14:textId="3BD9D740" w:rsidR="00E94BCF" w:rsidRPr="00D11737" w:rsidRDefault="00E94BCF" w:rsidP="00D11737">
      <w:pPr>
        <w:ind w:left="142"/>
        <w:jc w:val="center"/>
        <w:rPr>
          <w:sz w:val="18"/>
          <w:szCs w:val="18"/>
        </w:rPr>
      </w:pPr>
      <w:r w:rsidRPr="001F1EDC">
        <w:rPr>
          <w:i/>
          <w:sz w:val="18"/>
          <w:szCs w:val="18"/>
        </w:rPr>
        <w:t>Fonte:</w:t>
      </w:r>
      <w:r w:rsidRPr="001F1EDC">
        <w:rPr>
          <w:sz w:val="18"/>
          <w:szCs w:val="18"/>
        </w:rPr>
        <w:t xml:space="preserve"> Elaborazione Ministero delle infrastrutture e dei trasporti e RAM Logistica Infrastrutture e Trasporti Spa aggiornato al 30/04/202</w:t>
      </w:r>
      <w:r>
        <w:rPr>
          <w:sz w:val="18"/>
          <w:szCs w:val="18"/>
        </w:rPr>
        <w:t>4</w:t>
      </w:r>
    </w:p>
    <w:p w14:paraId="72D9298E" w14:textId="55FB17B8" w:rsidR="00E94BCF" w:rsidRDefault="00E94BCF" w:rsidP="002E4BF9">
      <w:pPr>
        <w:ind w:right="-24"/>
        <w:rPr>
          <w:i/>
          <w:iCs/>
        </w:rPr>
      </w:pPr>
      <w:r>
        <w:lastRenderedPageBreak/>
        <w:t xml:space="preserve">A seguito degli elementi analitici, sono riportati due box di approfondimento sulle azioni relative alle modalità ITS - </w:t>
      </w:r>
      <w:proofErr w:type="spellStart"/>
      <w:r w:rsidRPr="009B798B">
        <w:rPr>
          <w:i/>
          <w:iCs/>
        </w:rPr>
        <w:t>Intelligent</w:t>
      </w:r>
      <w:proofErr w:type="spellEnd"/>
      <w:r w:rsidRPr="009B798B">
        <w:rPr>
          <w:i/>
          <w:iCs/>
        </w:rPr>
        <w:t xml:space="preserve"> </w:t>
      </w:r>
      <w:proofErr w:type="spellStart"/>
      <w:r w:rsidRPr="009B798B">
        <w:rPr>
          <w:i/>
          <w:iCs/>
        </w:rPr>
        <w:t>Transport</w:t>
      </w:r>
      <w:proofErr w:type="spellEnd"/>
      <w:r w:rsidRPr="009B798B">
        <w:rPr>
          <w:i/>
          <w:iCs/>
        </w:rPr>
        <w:t xml:space="preserve"> System</w:t>
      </w:r>
      <w:r w:rsidR="00941F49">
        <w:rPr>
          <w:i/>
          <w:iCs/>
        </w:rPr>
        <w:t xml:space="preserve">, </w:t>
      </w:r>
      <w:r w:rsidRPr="009B798B">
        <w:rPr>
          <w:i/>
          <w:iCs/>
        </w:rPr>
        <w:t xml:space="preserve">Alternative </w:t>
      </w:r>
      <w:proofErr w:type="spellStart"/>
      <w:r w:rsidRPr="009B798B">
        <w:rPr>
          <w:i/>
          <w:iCs/>
        </w:rPr>
        <w:t>Fuels</w:t>
      </w:r>
      <w:proofErr w:type="spellEnd"/>
      <w:r w:rsidRPr="009B798B">
        <w:rPr>
          <w:i/>
          <w:iCs/>
        </w:rPr>
        <w:t xml:space="preserve"> </w:t>
      </w:r>
      <w:proofErr w:type="spellStart"/>
      <w:r w:rsidRPr="009B798B">
        <w:rPr>
          <w:i/>
          <w:iCs/>
        </w:rPr>
        <w:t>Infrastructures</w:t>
      </w:r>
      <w:proofErr w:type="spellEnd"/>
      <w:r w:rsidRPr="009B798B">
        <w:rPr>
          <w:i/>
          <w:iCs/>
        </w:rPr>
        <w:t xml:space="preserve"> (AFI</w:t>
      </w:r>
      <w:proofErr w:type="gramStart"/>
      <w:r w:rsidRPr="009B798B">
        <w:rPr>
          <w:i/>
          <w:iCs/>
        </w:rPr>
        <w:t>)</w:t>
      </w:r>
      <w:r w:rsidR="005520DB">
        <w:rPr>
          <w:i/>
          <w:iCs/>
        </w:rPr>
        <w:t>,</w:t>
      </w:r>
      <w:r w:rsidR="00941F49">
        <w:rPr>
          <w:i/>
          <w:iCs/>
        </w:rPr>
        <w:t>Mobilità</w:t>
      </w:r>
      <w:proofErr w:type="gramEnd"/>
      <w:r w:rsidR="00941F49">
        <w:rPr>
          <w:i/>
          <w:iCs/>
        </w:rPr>
        <w:t xml:space="preserve"> Militare (MM)</w:t>
      </w:r>
      <w:r w:rsidR="005520DB">
        <w:rPr>
          <w:i/>
          <w:iCs/>
        </w:rPr>
        <w:t xml:space="preserve"> e Fondo Sociale per il Clima</w:t>
      </w:r>
    </w:p>
    <w:tbl>
      <w:tblPr>
        <w:tblStyle w:val="Grigliatabella"/>
        <w:tblpPr w:leftFromText="180" w:rightFromText="180" w:vertAnchor="text" w:horzAnchor="margin" w:tblpXSpec="center" w:tblpY="179"/>
        <w:tblW w:w="0" w:type="auto"/>
        <w:tblLook w:val="04A0" w:firstRow="1" w:lastRow="0" w:firstColumn="1" w:lastColumn="0" w:noHBand="0" w:noVBand="1"/>
      </w:tblPr>
      <w:tblGrid>
        <w:gridCol w:w="9486"/>
      </w:tblGrid>
      <w:tr w:rsidR="002E4BF9" w14:paraId="3BFC1724" w14:textId="77777777" w:rsidTr="002E4BF9">
        <w:tc>
          <w:tcPr>
            <w:tcW w:w="9486" w:type="dxa"/>
          </w:tcPr>
          <w:p w14:paraId="3CDB20E4" w14:textId="77777777" w:rsidR="002E4BF9" w:rsidRDefault="002E4BF9" w:rsidP="002E4BF9">
            <w:pPr>
              <w:pStyle w:val="Titolo1"/>
            </w:pPr>
            <w:bookmarkStart w:id="79" w:name="_Toc168327345"/>
            <w:bookmarkStart w:id="80" w:name="_Toc169294171"/>
            <w:r>
              <w:t xml:space="preserve">Box di approfondimento n. 1 - “Lo sviluppo dei sistemi </w:t>
            </w:r>
            <w:proofErr w:type="spellStart"/>
            <w:r>
              <w:t>its</w:t>
            </w:r>
            <w:proofErr w:type="spellEnd"/>
            <w:r>
              <w:t xml:space="preserve"> - </w:t>
            </w:r>
            <w:proofErr w:type="spellStart"/>
            <w:r>
              <w:t>intelligent</w:t>
            </w:r>
            <w:proofErr w:type="spellEnd"/>
            <w:r>
              <w:t xml:space="preserve"> </w:t>
            </w:r>
            <w:proofErr w:type="spellStart"/>
            <w:r>
              <w:t>trasport</w:t>
            </w:r>
            <w:proofErr w:type="spellEnd"/>
            <w:r>
              <w:t xml:space="preserve"> system”</w:t>
            </w:r>
            <w:bookmarkEnd w:id="79"/>
            <w:bookmarkEnd w:id="80"/>
          </w:p>
          <w:p w14:paraId="3D898CD7" w14:textId="77777777" w:rsidR="002E4BF9" w:rsidRDefault="002E4BF9" w:rsidP="002E4BF9">
            <w:pPr>
              <w:spacing w:before="120"/>
            </w:pPr>
            <w:r>
              <w:t>L'Italia è uno dei Paesi europei a più alta densità di traffico, in cui i flussi veicolari si distribuiscono lungo tutta la rete nazionale dei trasporti. I Sistemi di Trasporto Intelligenti, inclusi i sistemi cooperativi (ITS e C-ITS) svolgono un ruolo determinante per promuovere la sicurezza della circolazione, per ridurre le esternalità in termini di congestione e l'inquinamento ambientale. Grazie alle moderne tecnologie dell'informatica e delle comunicazioni, i Sistemi ITS e C-ITS non solo agevolano la circolazione tramite un uso più efficiente e razionale delle infrastrutture, ma permettono sempre più di creare un ponte verso i porti, le piattaforme logistiche e, in prospettiva, verso le "smart city". L'Italia è da sempre impegnata nello sviluppo di progetti nel campo dei Sistemi ITS e C-ITS in ambito stradale: su un totale di 18 progetti co-finanziati dalle precedenti programmazioni 2007-2013, 2014-2020 fino all’attuale 2021-2027, il contributo europeo allocato ammonta a circa 82 milioni di euro. Tra questi, 15 progetti afferiscono ai servizi ITS e 3 ai C-ITS.</w:t>
            </w:r>
          </w:p>
          <w:p w14:paraId="60ECEEEB" w14:textId="77777777" w:rsidR="002E4BF9" w:rsidRDefault="002E4BF9" w:rsidP="002E4BF9">
            <w:pPr>
              <w:spacing w:before="120"/>
            </w:pPr>
            <w:r>
              <w:t>Giova sottolineare che tra gli 11 progetti già conclusi, l'Italia è stata il Coordinatore internazionale della Piattaforma Europea dell'ITS "European ITS Platform" (EU EIP), anch'essa co-finanziato con fondi europei, un tavolo di confronto tra 15 Stati membri e numerosi esperti, operatori e portatori di interesse quali i gestori della grande viabilità europea, per sviluppare orientamenti e strategie per lo sviluppo dei sistemi ITS del futuro, con l'obiettivo di fornire agli utenti europei servizi armonizzati e continuativi lungo i Corridoi stradali europei. L'attività della EU EIP si è conclusa il 31 dicembre 2021 e i risultati raggiunti sono tuttora consultabili sul sito web (www.its-platform.eu) riprogettato dal team di comunicazione presieduto dall'Italia ed ospitato dalla Società SINA.</w:t>
            </w:r>
          </w:p>
          <w:p w14:paraId="7C968CE7" w14:textId="77777777" w:rsidR="002E4BF9" w:rsidRDefault="002E4BF9" w:rsidP="002E4BF9">
            <w:pPr>
              <w:spacing w:before="120"/>
            </w:pPr>
            <w:r>
              <w:t xml:space="preserve">Il progetto “URSA MAJOR neo”, che ha completato le attività lo scorso 31/12/2023 e che vede in corso ancora la fase di rendicontazione finanziaria, il quale ha proseguito, sulle orme del precedente progetto “URSA MAJOR 2”, l’impiego dei sistemi ITS per il miglioramento del traffico merci sulla rete stradale TEN-T lungo i corridoi CEF Reno-Alpi e Scandinavo-Mediterraneo, collegando i porti del Mare del Nord, l’area del Reno e della Ruhr, le aree metropolitane del sud della Germania e del nord Italia, i porti del Mediterraneo fino alla Sicilia. Attualmente l'Italia partecipa attivamente a due progetti ITS su sezioni largamente ricadenti sui tracciati dei 9 Corridoi TEN-T di interesse per l'Italia, attraverso le Azioni "MERIDIAN" e "MATIS" rivolte allo sviluppo e all’implementazione dei Sistemi ITS and C-ITS in ambito stradale. Nel dettaglio dal 2022 ha preso avvio il progetto “MERIDIAN”, teso a promuovere la digitalizzazione del sistema di mobilità concentrandosi principalmente sui Corridoi Scandinavo-Mediterraneo e Mare del Nord-Baltico attraverso l’implementazione di sistemi e servizi digitali lungo i corridoi merci europei più trafficati. Il progetto mira anche all'espansione dell'infrastruttura digitale, al lancio di C-ITS nell'Europa centrale, all'implementazione di ITS per risolvere i “colli di bottiglia” su strade e gallerie e a una gestione armonizzata dei corridoi digitali e dei servizi multimodali. A tal fine, 22 beneficiari, tra cui ministeri, autorità e operatori stradali, autorità urbane e portuali e istituti di ricerca di Belgio, Germania, Irlanda, Italia, Lettonia e Paesi Bassi, si sono uniti per realizzare 36 implementazioni sulla rete TEN-T Core e Comprehensive per servire oltre 250 milioni di cittadini europei. </w:t>
            </w:r>
          </w:p>
          <w:p w14:paraId="36A86A76" w14:textId="77777777" w:rsidR="002E4BF9" w:rsidRDefault="002E4BF9" w:rsidP="002E4BF9">
            <w:pPr>
              <w:spacing w:before="120"/>
            </w:pPr>
            <w:r>
              <w:lastRenderedPageBreak/>
              <w:t xml:space="preserve">Dal 2023 è iniziato il progetto “MATIS” che mira ad accelerare l'implementazione di soluzioni ITS avanzate per una maggiore sostenibilità e per reti e servizi di trasporto stradale più sicuri e resilienti che attraversano un’ampia regione europea dal mare Mediterraneo all'Oceano Atlantico. Il progetto sarà realizzato lungo una rete di circa 8.000 km della rete “Core” TEN-T e 10,000 km della rete “Comprehensive” attraversando 4 punti di confine. Esso prevede l'implementazione di 89 interventi specifici localizzati su 3 Corridoi TEN-T (Mediterraneo, Atlantico, Mare del Nord – Reno- Mediterraneo) con il coinvolgimento di 4 paesi: Francia, Italia, Spagna e Portogallo e realizzati da 39 soggetti tra enti pubblici e operatori stradali pubblici e privati. </w:t>
            </w:r>
          </w:p>
          <w:p w14:paraId="7609041C" w14:textId="77777777" w:rsidR="002E4BF9" w:rsidRDefault="002E4BF9" w:rsidP="002E4BF9">
            <w:pPr>
              <w:spacing w:before="120"/>
            </w:pPr>
            <w:r>
              <w:t>Attraverso la digitalizzazione della raccolta, dello scambio e dell'elaborazione dei dati e utilizzando soluzioni di intelligenza artificiale, il progetto realizza un'ampia gamma di soluzioni ITS avanzate ed interoperabili come equipaggiamenti, software e applicazioni per la gestione del traffico, per la raccolta e la diffusione delle informazioni sul traffico agli utenti.</w:t>
            </w:r>
          </w:p>
          <w:p w14:paraId="52EF9ECE" w14:textId="77777777" w:rsidR="002E4BF9" w:rsidRDefault="002E4BF9" w:rsidP="002E4BF9">
            <w:pPr>
              <w:spacing w:before="120"/>
            </w:pPr>
            <w:r>
              <w:t xml:space="preserve">Dal 2021 l’Italia partecipa attivamente anche al progetto “NAPCORE”, in cui sono presenti 30 beneficiari, tra cui tutti gli Stati membri europei, 3 organizzazioni internazionali e alcuni partner associati. “NAPCORE” ha l’obiettivo di sostenere l'attuazione dei regolamenti delegati, previsti ai sensi della direttiva 2010/40/UE, relativi ai requisiti per la realizzazione di infrastrutture sicure, all’accuratezza e disponibilità di dati sulla sicurezza, sul traffico e sui viaggi per gli utenti, come le autorità di trasporto o i fornitori di servizi, tramite i Punti di Accesso Nazionali (NAP). Il progetto stimolerà e accelererà la fornitura coordinata di dati ITS attraverso i punti di accesso nazionali per migliorare la qualità dei servizi basati su questi dati. In questo contesto, l’Italia, nelle figure del MIT e della Società SINA, in qualità di leader internazionale dell’attività di comunicazione, ha collaborato all’organizzazione dell’evento “NAPCORE Mobility Data Day”, che si è tenuto a Budapest l’8-9 novembre 2023 e sarà responsabile dell’organizzazione dello stesso evento per l’anno 2024 che si terrà in Italia il 6-7 novembre. </w:t>
            </w:r>
          </w:p>
          <w:p w14:paraId="4DAC2FC2" w14:textId="77777777" w:rsidR="002E4BF9" w:rsidRDefault="002E4BF9" w:rsidP="002E4BF9">
            <w:pPr>
              <w:spacing w:before="120"/>
            </w:pPr>
            <w:r>
              <w:t xml:space="preserve">Con l’avvento della sperimentazione della guida assistita ed automatica e la crescente disponibilità di dati sulla mobilità si sono sviluppate tecnologie innovative, denominate Sistemi di Trasporto Intelligenti Cooperativi (C-ITS), che permettono uno scambio di dati efficace, attraverso tecnologie wireless, tra elementi e attori del sistema di trasporto, ovvero tra veicoli (V2V) e tra veicoli e infrastruttura (V2I), consentendo un miglioramento significativo della sicurezza stradale, dell’efficienza del traffico e del comfort di guida, aiutando il conducente a prendere le decisioni giuste e ad adattarsi alle situazioni di traffico reali. Anche per queste tecnologie innovative, l’Italia è presente attraverso tre specifici progetti “C-Roads Italy”, “C-Roads Italy 2” e “C-Roads Italy 3”, cofinanziati dalla Commissione Europea e coordinati dal Ministero delle infrastrutture e dei trasporti che vedono, come soggetti attuatori, i gestori della rete Transeuropea, le città di Torino, Verona e Trento, i costruttori di veicoli, i centri di ricerca e alcune società di telecomunicazioni. Tali progetti sono inquadrati nell’ambito della Piattaforma europea “C-Roads Platform” al cui interno sono presenti 16 Stati membri (Austria, Belgio, Repubblica Ceca, Danimarca, Finlandia, Francia, Germania, Ungheria, Irlanda, Portogallo, Slovenia, Spagna, Svezia, Olanda, Grecia e Italia) e due Paesi non UE (Regno Unito e Norvegia). L'obiettivo principale della "C-Roads Platform” consiste nella definizione ed armonizzazione dei requisiti funzionali, tecnici e organizzativi volti a garantire l'interoperabilità dei servizi C-ITS nel settore stradale tra i vari progetti pilota nazionali in tutta Europa ad essa collegati. Per quanto riguarda la partecipazione italiana alla Piattaforma C-Roads, è importante sottolineare l’attivo e costante coinvolgimento degli esperti dei soggetti attuatori nazionali a tutti i Working Group e Task Force in cui sono coinvolti, al fine sia di condividere e discutere l'esperienza maturata nei test pilota e negli sviluppi nazionali sia di contribuire alla proposta di nuovi casi d'uso e nuovi </w:t>
            </w:r>
            <w:r>
              <w:lastRenderedPageBreak/>
              <w:t xml:space="preserve">scenari, sia di creare una profilazione dei messaggi C-ITS. Relativamente al progetto “C-Roads Italy”, conclusosi il 31/12/2021, la cui area di sperimentazione si è sviluppata lungo la sezione del Brennero del corridoio Scandinavo-Mediterraneo, si evidenzia che i test effettuati, anche transfrontalieri con l’Austria, sulle infrastrutture nazionali debitamente attrezzate (circa 368 km) attraverso l’installazione di 84 RSU (Road-Side Unit), nonché con sistemi di comunicazione che sfruttano la rete cellulare, hanno reso disponibili dati e informazioni dettagliate per caratterizzare i comportamenti di guida degli utenti coinvolti durante la guida con i sistemi C-ITS attivi e non. A seguito delle elaborazioni e valutazioni dei dati raccolti durante le fasi di test su strada, si evince che l'impatto atteso dei servizi cooperativi ha ricadute positive sulla mobilità in termini di sicurezza, fluidità del traffico ed efficienza energetica. </w:t>
            </w:r>
          </w:p>
          <w:p w14:paraId="61B10708" w14:textId="77777777" w:rsidR="002E4BF9" w:rsidRDefault="002E4BF9" w:rsidP="002E4BF9">
            <w:pPr>
              <w:spacing w:before="120"/>
            </w:pPr>
            <w:r>
              <w:t>Nel progetto “C-Roads Italy 2” che ha completato le attività lo scorso 31/12/2023 e che vede in corso ancora la fase di rendicontazione finanziaria, l’obiettivo è stato quello di studiare e di testare, principalmente in condizioni reali di traffico urbano, nelle Città di Torino, Verona e Trento una serie di casi d’uso facenti parte dei servizi "Day1" e "Day1.5" definiti dalla Commissione europea. Inizialmente, le attività sono state concentrate sull'analisi dei requisiti funzionali generali ed è stata, inoltre, finalizzata l’architettura generale C-ITS utilizzata per i test sono stati effettuati nelle aree urbane. Parallelamente, si è lavorato al miglioramento del server C-ITS per aumentarne la sicurezza e le prestazioni e per supportare il flusso di messaggi verso i sistemi di gestione delle RSU (Road Side Unit) dei Soggetti Attuatori nazionali. I primi test funzionali sono stati effettuati su veicoli nei pressi delle strutture CRF/</w:t>
            </w:r>
            <w:proofErr w:type="spellStart"/>
            <w:r>
              <w:t>Stellantis</w:t>
            </w:r>
            <w:proofErr w:type="spellEnd"/>
            <w:r>
              <w:t xml:space="preserve"> di Trento e Torino/Orbassano. In un secondo momento i test hanno riguardato l'intera catena dei servizi e si sono concentrati sulla connettività e sull'interfaccia tra tutti gli attori coinvolti. </w:t>
            </w:r>
          </w:p>
          <w:p w14:paraId="5F67AAC7" w14:textId="77777777" w:rsidR="002E4BF9" w:rsidRDefault="002E4BF9" w:rsidP="002E4BF9">
            <w:pPr>
              <w:spacing w:before="120"/>
            </w:pPr>
            <w:r>
              <w:t>Infine, sono state eseguite sessioni di test a Torino, Trento, Verona e sull'autostrada Brescia-Padova.</w:t>
            </w:r>
          </w:p>
          <w:p w14:paraId="270F6B36" w14:textId="77777777" w:rsidR="002E4BF9" w:rsidRDefault="002E4BF9" w:rsidP="002E4BF9">
            <w:pPr>
              <w:spacing w:before="120"/>
            </w:pPr>
            <w:r>
              <w:t xml:space="preserve">Sono state inoltre eseguite anche sessioni di test (sia reali che virtuali) con i seguenti Stati Membri: Austria, Francia, Germania, Grecia, Irlanda, Slovenia e Ungheria. </w:t>
            </w:r>
          </w:p>
          <w:p w14:paraId="1590C512" w14:textId="77777777" w:rsidR="002E4BF9" w:rsidRDefault="002E4BF9" w:rsidP="002E4BF9">
            <w:pPr>
              <w:spacing w:before="120"/>
            </w:pPr>
            <w:r>
              <w:t xml:space="preserve">In “C-Roads Italy 3”, che ha completato le attività lo scorso 31/12/2023 e che vede in corso ancora la fase di rendicontazione finanziaria l’obiettivo principale è stato quello di estendere la copertura geografica dei Servizi C-ITS “Day1” e “Day1.5” sia in alcune aree della Città di Roma che lungo la rete autostradale principale nazionale, parte dei Corridoi Europei Scandinavo-Mediterraneo e Mediterraneo, al fine di contribuire a massimizzare l'impatto sulla sicurezza stradale e sull'efficienza del traffico, attraverso la continuità dei servizi cooperativi C-ITS. A tal riguardo, 64 RSU sono state installate di cui 15 di esse su postazioni mobili e 49 su postazioni fisse lungo le aree di sperimentazione. </w:t>
            </w:r>
          </w:p>
          <w:p w14:paraId="6DE4FDD5" w14:textId="77777777" w:rsidR="002E4BF9" w:rsidRDefault="002E4BF9" w:rsidP="002E4BF9">
            <w:pPr>
              <w:pStyle w:val="Paragrafoelenco"/>
              <w:spacing w:before="120" w:after="0"/>
              <w:ind w:left="24"/>
            </w:pPr>
            <w:r>
              <w:t xml:space="preserve">Va ricordato che per tutti i progetti C-Roads, la progettazione e l'architettura di comunicazione si sono basati su una soluzione “ibrida”, come definito dalla Strategia Europea C-ITS, ovvero attraverso tecnologie “ITS-G5" per il corto raggio e “rete cellulare” per il lungo raggio, applicando le specifiche ed i profili architetturali sviluppati della Piattaforma “C-Roads”. A tal fine, nel corso del progetto sono stati approfonditi i dettagli tecnici per l’aggiornamento dei software delle sale di controllo del traffico al fine di poter gestire anche i servizi C-ITS. Si è, quindi, proceduto con le fasi di aggiornamento dei server C-ITS, che comprendono i collegamenti e l'integrazione della rete IT predisposta per le nuove RSU, la configurazione e l'aggiornamento per le nuove release del firmware, per la sicurezza e la comunicazione ibrida. </w:t>
            </w:r>
          </w:p>
          <w:p w14:paraId="04EABA5C" w14:textId="77777777" w:rsidR="002E4BF9" w:rsidRPr="00BA35FA" w:rsidRDefault="002E4BF9" w:rsidP="002E4BF9">
            <w:pPr>
              <w:pStyle w:val="Paragrafoelenco"/>
              <w:spacing w:after="0" w:line="240" w:lineRule="auto"/>
            </w:pPr>
          </w:p>
        </w:tc>
      </w:tr>
    </w:tbl>
    <w:p w14:paraId="386DF885" w14:textId="77777777" w:rsidR="002E4BF9" w:rsidRDefault="002E4BF9" w:rsidP="002E4BF9">
      <w:pPr>
        <w:ind w:right="-24"/>
        <w:rPr>
          <w:i/>
          <w:iCs/>
        </w:rPr>
      </w:pPr>
    </w:p>
    <w:p w14:paraId="210BC417" w14:textId="77777777" w:rsidR="002E4BF9" w:rsidRDefault="002E4BF9" w:rsidP="002E4BF9">
      <w:pPr>
        <w:ind w:right="-24"/>
        <w:rPr>
          <w:i/>
          <w:iCs/>
        </w:rPr>
      </w:pPr>
    </w:p>
    <w:tbl>
      <w:tblPr>
        <w:tblStyle w:val="Grigliatabella"/>
        <w:tblpPr w:leftFromText="180" w:rightFromText="180" w:vertAnchor="text" w:horzAnchor="margin" w:tblpX="421" w:tblpY="178"/>
        <w:tblW w:w="0" w:type="auto"/>
        <w:tblLook w:val="04A0" w:firstRow="1" w:lastRow="0" w:firstColumn="1" w:lastColumn="0" w:noHBand="0" w:noVBand="1"/>
      </w:tblPr>
      <w:tblGrid>
        <w:gridCol w:w="9795"/>
      </w:tblGrid>
      <w:tr w:rsidR="002E4BF9" w14:paraId="118BB033" w14:textId="77777777" w:rsidTr="00941F49">
        <w:tc>
          <w:tcPr>
            <w:tcW w:w="9795" w:type="dxa"/>
          </w:tcPr>
          <w:p w14:paraId="78F5CAA2" w14:textId="77777777" w:rsidR="002E4BF9" w:rsidRDefault="002E4BF9" w:rsidP="00941F49">
            <w:pPr>
              <w:pStyle w:val="Titolo1"/>
            </w:pPr>
            <w:bookmarkStart w:id="81" w:name="_Toc168327346"/>
            <w:bookmarkStart w:id="82" w:name="_Toc169294172"/>
            <w:bookmarkStart w:id="83" w:name="_Hlk169293121"/>
            <w:r w:rsidRPr="00B30CEC">
              <w:lastRenderedPageBreak/>
              <w:t xml:space="preserve">Box di approfondimento n. </w:t>
            </w:r>
            <w:r>
              <w:t xml:space="preserve">2 - </w:t>
            </w:r>
            <w:r w:rsidRPr="00B30CEC">
              <w:t>“Sviluppo di soluzioni rivolte all’adozione di carburanti alternativi”</w:t>
            </w:r>
            <w:bookmarkEnd w:id="81"/>
            <w:bookmarkEnd w:id="82"/>
          </w:p>
          <w:bookmarkEnd w:id="83"/>
          <w:p w14:paraId="086BA96F" w14:textId="77777777" w:rsidR="002E4BF9" w:rsidRDefault="002E4BF9" w:rsidP="00941F49">
            <w:pPr>
              <w:spacing w:before="120"/>
            </w:pPr>
            <w:r>
              <w:t>U</w:t>
            </w:r>
            <w:r w:rsidRPr="00B30CEC">
              <w:t>no dei punti qualificanti</w:t>
            </w:r>
            <w:r>
              <w:t>,</w:t>
            </w:r>
            <w:r w:rsidRPr="00B30CEC">
              <w:t xml:space="preserve"> </w:t>
            </w:r>
            <w:r>
              <w:t>ne</w:t>
            </w:r>
            <w:r w:rsidRPr="00B30CEC">
              <w:t>l settore trasporti</w:t>
            </w:r>
            <w:r>
              <w:t>,</w:t>
            </w:r>
            <w:r w:rsidRPr="00B30CEC">
              <w:t xml:space="preserve"> è rappresentato dall’utilizzo dei carburanti alternativi finalizzato alla riduzione dell’impatto ambientale. L’Italia è coinvolta in numerosi progetti che prevedono soluzioni alternative per il trasporto </w:t>
            </w:r>
            <w:r>
              <w:t>a</w:t>
            </w:r>
            <w:r w:rsidRPr="00B30CEC">
              <w:t xml:space="preserve"> lungo raggio di merci e la mobilità delle persone.</w:t>
            </w:r>
          </w:p>
          <w:p w14:paraId="254FAF1D" w14:textId="77777777" w:rsidR="002E4BF9" w:rsidRPr="00DD6B45" w:rsidRDefault="002E4BF9" w:rsidP="00941F49">
            <w:pPr>
              <w:spacing w:before="120"/>
            </w:pPr>
            <w:r w:rsidRPr="00DB720E">
              <w:t xml:space="preserve">Nel corso della </w:t>
            </w:r>
            <w:r w:rsidRPr="00233007">
              <w:t>programmazione 2014-2020</w:t>
            </w:r>
            <w:r w:rsidRPr="00DB720E">
              <w:t xml:space="preserve"> del CEF</w:t>
            </w:r>
            <w:r>
              <w:t>,</w:t>
            </w:r>
            <w:r w:rsidRPr="00DB720E">
              <w:t xml:space="preserve"> sono stati finanziati </w:t>
            </w:r>
            <w:r w:rsidRPr="00D23433">
              <w:t>28 progetti</w:t>
            </w:r>
            <w:r>
              <w:t xml:space="preserve"> con</w:t>
            </w:r>
            <w:r w:rsidRPr="00DB720E">
              <w:t xml:space="preserve"> </w:t>
            </w:r>
            <w:r w:rsidRPr="00DD6B45">
              <w:t>beneficiari italiani, che assorbono un contributo europeo, diretto a soggetti sia pubblici che privati, per circa 87,5 milioni</w:t>
            </w:r>
            <w:r>
              <w:t xml:space="preserve"> di euro</w:t>
            </w:r>
            <w:r w:rsidRPr="00DD6B45">
              <w:t xml:space="preserve"> con un importo di investimento complessivo per la parte italiana pari a circa 384,2 milioni</w:t>
            </w:r>
            <w:r>
              <w:t xml:space="preserve"> di euro</w:t>
            </w:r>
            <w:r w:rsidRPr="00DD6B45">
              <w:t xml:space="preserve">. Per completezza, ad essi si aggiungono ulteriori 4 progetti in cui non figurano beneficiari italiani ma sono realizzati anche sul territorio italiano. </w:t>
            </w:r>
          </w:p>
          <w:p w14:paraId="7CFDB051" w14:textId="77777777" w:rsidR="002E4BF9" w:rsidRPr="006D4BB3" w:rsidRDefault="002E4BF9" w:rsidP="00941F49">
            <w:pPr>
              <w:spacing w:before="120"/>
            </w:pPr>
            <w:r w:rsidRPr="00DD6B45">
              <w:t xml:space="preserve">L’analisi di dettaglio viene pertanto fornita esclusivamente per </w:t>
            </w:r>
            <w:r w:rsidRPr="006D4BB3">
              <w:t>i 28 progetti con beneficiari italiani.</w:t>
            </w:r>
          </w:p>
          <w:p w14:paraId="2B6209E4" w14:textId="77777777" w:rsidR="002E4BF9" w:rsidRDefault="002E4BF9" w:rsidP="00941F49">
            <w:pPr>
              <w:spacing w:before="120"/>
            </w:pPr>
            <w:bookmarkStart w:id="84" w:name="_Hlk167200810"/>
            <w:r w:rsidRPr="00AE39D8">
              <w:t>Per quanto attiene alla mobilità elettrica, il portfolio italiano comprende 10 azioni, che implementeranno circa 6.700 punti di ricarica, per un’allocazione complessiva pari a 35,8 milioni di euro.</w:t>
            </w:r>
          </w:p>
          <w:p w14:paraId="6B222A0C" w14:textId="77777777" w:rsidR="002E4BF9" w:rsidRPr="00DD6B45" w:rsidRDefault="002E4BF9" w:rsidP="00941F49">
            <w:pPr>
              <w:spacing w:before="120"/>
            </w:pPr>
            <w:r>
              <w:t>Nel dettaglio,</w:t>
            </w:r>
            <w:r w:rsidRPr="00DD6B45">
              <w:t xml:space="preserve"> sono presenti 5 progetti in corso che prevedono, alla data di completamento, quanto segue: </w:t>
            </w:r>
          </w:p>
          <w:bookmarkEnd w:id="84"/>
          <w:p w14:paraId="18B3ED5F" w14:textId="77777777" w:rsidR="002E4BF9" w:rsidRPr="00DD6B45" w:rsidRDefault="002E4BF9" w:rsidP="00941F49">
            <w:pPr>
              <w:pStyle w:val="Paragrafoelenco"/>
              <w:numPr>
                <w:ilvl w:val="0"/>
                <w:numId w:val="11"/>
              </w:numPr>
              <w:spacing w:before="120" w:after="0"/>
            </w:pPr>
            <w:r w:rsidRPr="00DD6B45">
              <w:t xml:space="preserve">la realizzazione di 2.451 stazioni di ricarica elettrica </w:t>
            </w:r>
            <w:proofErr w:type="spellStart"/>
            <w:r w:rsidRPr="007A6ABB">
              <w:rPr>
                <w:i/>
                <w:iCs/>
              </w:rPr>
              <w:t>Normal</w:t>
            </w:r>
            <w:proofErr w:type="spellEnd"/>
            <w:r w:rsidRPr="00DD6B45">
              <w:t xml:space="preserve">, Rapida e </w:t>
            </w:r>
            <w:r w:rsidRPr="007A6ABB">
              <w:rPr>
                <w:i/>
                <w:iCs/>
              </w:rPr>
              <w:t xml:space="preserve">High Power </w:t>
            </w:r>
            <w:proofErr w:type="spellStart"/>
            <w:r w:rsidRPr="007A6ABB">
              <w:rPr>
                <w:i/>
                <w:iCs/>
              </w:rPr>
              <w:t>Charging</w:t>
            </w:r>
            <w:proofErr w:type="spellEnd"/>
            <w:r>
              <w:t xml:space="preserve"> (</w:t>
            </w:r>
            <w:r w:rsidRPr="007A6ABB">
              <w:t>HPC</w:t>
            </w:r>
            <w:r>
              <w:t>)</w:t>
            </w:r>
            <w:r w:rsidRPr="00DD6B45">
              <w:t xml:space="preserve"> in Italia, Spagna e Romania, di cui 1.434 concentrate in Italia, per promuovere la mobilità elettrica in tutta l’Unione creando una rete interoperabile. Al 31 dicembre 2023 risultavano operative in Italia 1074 stazioni di ricarica con 2148 punti di ricarica (progetto “</w:t>
            </w:r>
            <w:r w:rsidRPr="00DD6B45">
              <w:rPr>
                <w:i/>
                <w:iCs/>
              </w:rPr>
              <w:t>AMBRA-E</w:t>
            </w:r>
            <w:r w:rsidRPr="00DD6B45">
              <w:t>”);</w:t>
            </w:r>
          </w:p>
          <w:p w14:paraId="49A61547" w14:textId="77777777" w:rsidR="002E4BF9" w:rsidRPr="00DD6B45" w:rsidRDefault="002E4BF9" w:rsidP="00941F49">
            <w:pPr>
              <w:pStyle w:val="Paragrafoelenco"/>
              <w:numPr>
                <w:ilvl w:val="0"/>
                <w:numId w:val="11"/>
              </w:numPr>
              <w:spacing w:before="120" w:after="0"/>
            </w:pPr>
            <w:r w:rsidRPr="00DD6B45">
              <w:t xml:space="preserve">la realizzazione sul territorio italiano di 550 stazioni di ricarica rapide, per un totale di 1100 punti di ricarica, lungo la rete </w:t>
            </w:r>
            <w:r w:rsidRPr="00DD6B45">
              <w:rPr>
                <w:i/>
                <w:iCs/>
              </w:rPr>
              <w:t>Core</w:t>
            </w:r>
            <w:r w:rsidRPr="00DD6B45">
              <w:t xml:space="preserve"> e </w:t>
            </w:r>
            <w:r w:rsidRPr="00DD6B45">
              <w:rPr>
                <w:i/>
                <w:iCs/>
              </w:rPr>
              <w:t>Comprehensive</w:t>
            </w:r>
            <w:r w:rsidRPr="00DD6B45">
              <w:t>. Al 31 dicembre 2023 risultavano operative 240 stazioni di ricarica con 723 punti di ricarica (progetto “</w:t>
            </w:r>
            <w:r w:rsidRPr="00DD6B45">
              <w:rPr>
                <w:i/>
                <w:iCs/>
              </w:rPr>
              <w:t>EV CHARGING ITALY</w:t>
            </w:r>
            <w:r w:rsidRPr="00DD6B45">
              <w:t>”);</w:t>
            </w:r>
          </w:p>
          <w:p w14:paraId="038B0E60" w14:textId="77777777" w:rsidR="002E4BF9" w:rsidRPr="00DD6B45" w:rsidRDefault="002E4BF9" w:rsidP="00941F49">
            <w:pPr>
              <w:pStyle w:val="Paragrafoelenco"/>
              <w:numPr>
                <w:ilvl w:val="0"/>
                <w:numId w:val="11"/>
              </w:numPr>
              <w:spacing w:before="120" w:after="0"/>
            </w:pPr>
            <w:r w:rsidRPr="00DD6B45">
              <w:t xml:space="preserve">la realizzazione sul territorio italiano di 45 stazioni di ricarica elettrica, presso stazioni di servizio tradizionali, per un totale di 180 punti di ricarica, lungo la rete </w:t>
            </w:r>
            <w:r w:rsidRPr="00DD6B45">
              <w:rPr>
                <w:i/>
                <w:iCs/>
              </w:rPr>
              <w:t>Core</w:t>
            </w:r>
            <w:r w:rsidRPr="00DD6B45">
              <w:t xml:space="preserve"> (37) e </w:t>
            </w:r>
            <w:r w:rsidRPr="00DD6B45">
              <w:rPr>
                <w:i/>
                <w:iCs/>
              </w:rPr>
              <w:t>Comprehensive</w:t>
            </w:r>
            <w:r w:rsidRPr="00DD6B45">
              <w:t xml:space="preserve"> (8) di cui 4 saranno equipaggiate per lo stoccaggio di energia elettrica. Al 31 dicembre 2023 risultavano operative in Italia 4 stazioni (mentre 26 attendono solo l’allaccio alla griglia di connessione da parte del DSO), per un corrispettivo di 22 punti di ricarica (progetto “</w:t>
            </w:r>
            <w:r w:rsidRPr="00DD6B45">
              <w:rPr>
                <w:i/>
                <w:iCs/>
              </w:rPr>
              <w:t>EV Stations 2.0</w:t>
            </w:r>
            <w:r w:rsidRPr="00DD6B45">
              <w:t>”);</w:t>
            </w:r>
          </w:p>
          <w:p w14:paraId="08B33A97" w14:textId="77777777" w:rsidR="002E4BF9" w:rsidRPr="00DD6B45" w:rsidRDefault="002E4BF9" w:rsidP="00941F49">
            <w:pPr>
              <w:pStyle w:val="Paragrafoelenco"/>
              <w:numPr>
                <w:ilvl w:val="0"/>
                <w:numId w:val="11"/>
              </w:numPr>
              <w:spacing w:before="120" w:after="0"/>
            </w:pPr>
            <w:r w:rsidRPr="00DD6B45">
              <w:t xml:space="preserve">la realizzazione sul territorio italiano di 210 stazioni di ricarica elettrica rapida (HCP) presso stazioni di servizio tradizionali lungo la rete </w:t>
            </w:r>
            <w:r w:rsidRPr="00DD6B45">
              <w:rPr>
                <w:i/>
                <w:iCs/>
              </w:rPr>
              <w:t>Core</w:t>
            </w:r>
            <w:r w:rsidRPr="00DD6B45">
              <w:t xml:space="preserve"> e </w:t>
            </w:r>
            <w:r w:rsidRPr="00DD6B45">
              <w:rPr>
                <w:i/>
                <w:iCs/>
              </w:rPr>
              <w:t>Comprehensive</w:t>
            </w:r>
            <w:r w:rsidRPr="00DD6B45">
              <w:t xml:space="preserve"> in Italia, per un totale di 420 punti di ricarica. Al 31 dicembre 2023 risultavano operative 28 stazioni di ricarica con 56 punti di ricarica (progetto “</w:t>
            </w:r>
            <w:r w:rsidRPr="00DD6B45">
              <w:rPr>
                <w:i/>
                <w:iCs/>
              </w:rPr>
              <w:t>Sviluppo di servizi di ricarica intelligenti per veicoli elettrici in Italia</w:t>
            </w:r>
            <w:r w:rsidRPr="00DD6B45">
              <w:t>”);</w:t>
            </w:r>
          </w:p>
          <w:p w14:paraId="5EDB71CB" w14:textId="77777777" w:rsidR="002E4BF9" w:rsidRPr="00E21332" w:rsidRDefault="002E4BF9" w:rsidP="00941F49">
            <w:pPr>
              <w:pStyle w:val="Paragrafoelenco"/>
              <w:numPr>
                <w:ilvl w:val="0"/>
                <w:numId w:val="11"/>
              </w:numPr>
              <w:spacing w:before="120" w:after="0"/>
              <w:rPr>
                <w:i/>
                <w:iCs/>
              </w:rPr>
            </w:pPr>
            <w:r w:rsidRPr="00DD6B45">
              <w:t>l’installazione di 276 stazioni di ricarica rapida (equivalente a 552 punti di ricarica) lungo le principali autostrade/strade veloci e centri/ nodi urbani nel Nord Italia. Al 31 dicembre 2023 risultavano operative 103 stazioni di ricarica con 108 punti di ricarica (progetto “</w:t>
            </w:r>
            <w:r w:rsidRPr="00DD6B45">
              <w:rPr>
                <w:i/>
                <w:iCs/>
              </w:rPr>
              <w:t xml:space="preserve">A2A </w:t>
            </w:r>
            <w:r w:rsidRPr="00E21332">
              <w:rPr>
                <w:i/>
                <w:iCs/>
              </w:rPr>
              <w:t>Infrastruttura di rete per la mobilità elettrica</w:t>
            </w:r>
            <w:r w:rsidRPr="00E21332">
              <w:t xml:space="preserve">”). </w:t>
            </w:r>
          </w:p>
          <w:p w14:paraId="23A968C4" w14:textId="77777777" w:rsidR="002E4BF9" w:rsidRPr="00E21332" w:rsidRDefault="002E4BF9" w:rsidP="00941F49">
            <w:pPr>
              <w:spacing w:before="120"/>
            </w:pPr>
            <w:r w:rsidRPr="00E21332">
              <w:t xml:space="preserve">Sempre in riferimento alla mobilità elettrica, ulteriori 5 progetti sono conclusi con le seguenti realizzazioni: </w:t>
            </w:r>
          </w:p>
          <w:p w14:paraId="3524EFE2" w14:textId="77777777" w:rsidR="002E4BF9" w:rsidRDefault="002E4BF9" w:rsidP="00941F49">
            <w:pPr>
              <w:pStyle w:val="Paragrafoelenco"/>
              <w:numPr>
                <w:ilvl w:val="0"/>
                <w:numId w:val="11"/>
              </w:numPr>
              <w:spacing w:before="120" w:after="0"/>
            </w:pPr>
            <w:r w:rsidRPr="00E21332">
              <w:t>127 siti previsti con stazioni HPC, lungo</w:t>
            </w:r>
            <w:r w:rsidRPr="00DD6B45">
              <w:t xml:space="preserve"> la rete </w:t>
            </w:r>
            <w:r w:rsidRPr="00DD6B45">
              <w:rPr>
                <w:i/>
                <w:iCs/>
              </w:rPr>
              <w:t>Core</w:t>
            </w:r>
            <w:r w:rsidRPr="00DD6B45">
              <w:t>, di cui 47 in Italia, per implementare una rete transfrontaliera con gli Stati</w:t>
            </w:r>
            <w:r>
              <w:t xml:space="preserve"> membri dell’Europa del centro-est (Austria, Romania, </w:t>
            </w:r>
            <w:r>
              <w:lastRenderedPageBreak/>
              <w:t>Slovacc</w:t>
            </w:r>
            <w:r w:rsidRPr="00DD6B45">
              <w:t>hia e Repubblica Ceca). Al 31 dicembre 2023 risultavano operative in Italia, in 47 siti, 108 stazioni con 202 punti di ricarica (progetto “</w:t>
            </w:r>
            <w:r w:rsidRPr="00DD6B45">
              <w:rPr>
                <w:i/>
                <w:iCs/>
              </w:rPr>
              <w:t xml:space="preserve">Central </w:t>
            </w:r>
            <w:proofErr w:type="spellStart"/>
            <w:r w:rsidRPr="00DD6B45">
              <w:rPr>
                <w:i/>
                <w:iCs/>
              </w:rPr>
              <w:t>European</w:t>
            </w:r>
            <w:proofErr w:type="spellEnd"/>
            <w:r w:rsidRPr="00DD6B45">
              <w:rPr>
                <w:i/>
                <w:iCs/>
              </w:rPr>
              <w:t xml:space="preserve"> Ultra </w:t>
            </w:r>
            <w:proofErr w:type="spellStart"/>
            <w:r w:rsidRPr="00DD6B45">
              <w:rPr>
                <w:i/>
                <w:iCs/>
              </w:rPr>
              <w:t>Charging</w:t>
            </w:r>
            <w:proofErr w:type="spellEnd"/>
            <w:r w:rsidRPr="00DD6B45">
              <w:t>”);</w:t>
            </w:r>
          </w:p>
          <w:p w14:paraId="65139248" w14:textId="77777777" w:rsidR="002E4BF9" w:rsidRPr="00C10D65" w:rsidRDefault="002E4BF9" w:rsidP="00941F49">
            <w:pPr>
              <w:pStyle w:val="Paragrafoelenco"/>
              <w:numPr>
                <w:ilvl w:val="0"/>
                <w:numId w:val="11"/>
              </w:numPr>
              <w:spacing w:before="120" w:after="0"/>
            </w:pPr>
            <w:r>
              <w:t xml:space="preserve">la realizzazione di una rete di 32 stazioni multiprodotto, strutturate in 31 stazioni di ricarica CNG, 5 LNG e 26 elettriche </w:t>
            </w:r>
            <w:r w:rsidRPr="00001DBA">
              <w:rPr>
                <w:i/>
                <w:iCs/>
              </w:rPr>
              <w:t xml:space="preserve">fast </w:t>
            </w:r>
            <w:proofErr w:type="spellStart"/>
            <w:r w:rsidRPr="00001DBA">
              <w:rPr>
                <w:i/>
                <w:iCs/>
              </w:rPr>
              <w:t>charging</w:t>
            </w:r>
            <w:proofErr w:type="spellEnd"/>
            <w:r>
              <w:t xml:space="preserve"> (per 52 punti di ricarica elettrica totali) lungo la rete italiana TEN-T. </w:t>
            </w:r>
            <w:r w:rsidRPr="00053119">
              <w:t>Attualmente risultano operative 19 stazioni multiprodotto, strutturate in 19 stazioni di ricarica CNG con 38 punti di ricarica, 3 stazioni di ricarica LNG con 6 punti di ricarica e 23 stazioni di ricarica elettriche con 46 punti</w:t>
            </w:r>
            <w:r w:rsidRPr="00F8228A">
              <w:t xml:space="preserve"> di ricarica </w:t>
            </w:r>
            <w:r w:rsidRPr="00B30CEC">
              <w:t>(progetto “</w:t>
            </w:r>
            <w:r>
              <w:rPr>
                <w:i/>
                <w:iCs/>
              </w:rPr>
              <w:t>CRE8</w:t>
            </w:r>
            <w:r w:rsidRPr="00B30CEC">
              <w:t>”)</w:t>
            </w:r>
            <w:r>
              <w:t>;</w:t>
            </w:r>
          </w:p>
          <w:p w14:paraId="3ADFC48D" w14:textId="77777777" w:rsidR="002E4BF9" w:rsidRDefault="002E4BF9" w:rsidP="00941F49">
            <w:pPr>
              <w:pStyle w:val="Paragrafoelenco"/>
              <w:numPr>
                <w:ilvl w:val="0"/>
                <w:numId w:val="11"/>
              </w:numPr>
              <w:spacing w:before="120" w:after="0"/>
            </w:pPr>
            <w:r w:rsidRPr="00F77139">
              <w:t>38 stazioni</w:t>
            </w:r>
            <w:r>
              <w:t xml:space="preserve"> di ricarica elettrica veloci ed interoperabili per i servizi di mobilità intra-europei previste lungo l’asse Gran Bretagna-Genova, di cui 4 in Italia, rispettivamente 1 in ogni città (Genova, Taggia, Albenga e Vado Ligure), per un totale di 20 punti di ricarica </w:t>
            </w:r>
            <w:r w:rsidRPr="00B30CEC">
              <w:t>(progetto “</w:t>
            </w:r>
            <w:r>
              <w:rPr>
                <w:i/>
                <w:iCs/>
              </w:rPr>
              <w:t>UNIT-E</w:t>
            </w:r>
            <w:r w:rsidRPr="00B30CEC">
              <w:t>”)</w:t>
            </w:r>
            <w:r>
              <w:t>.</w:t>
            </w:r>
          </w:p>
          <w:p w14:paraId="35841A62" w14:textId="77777777" w:rsidR="002E4BF9" w:rsidRDefault="002E4BF9" w:rsidP="00941F49">
            <w:pPr>
              <w:pStyle w:val="Paragrafoelenco"/>
              <w:numPr>
                <w:ilvl w:val="0"/>
                <w:numId w:val="11"/>
              </w:numPr>
              <w:spacing w:before="120" w:after="0"/>
            </w:pPr>
            <w:r w:rsidRPr="00F77139">
              <w:t>180 stazioni</w:t>
            </w:r>
            <w:r>
              <w:t xml:space="preserve"> di ricarica elettrica rapida su territorio italiano, operative nell’arco temporale 2019-2020, per un totale di 540 punti di ricarica, presso stazioni di servizio tradizionali lungo la rete </w:t>
            </w:r>
            <w:r w:rsidRPr="00A6488D">
              <w:rPr>
                <w:i/>
                <w:iCs/>
              </w:rPr>
              <w:t>Core</w:t>
            </w:r>
            <w:r>
              <w:t xml:space="preserve"> in Italia (nodi urbani di Roma, Milano, Bologna, Napoli e sulle principali autostrade), Austria e Francia </w:t>
            </w:r>
            <w:r w:rsidRPr="00B30CEC">
              <w:t>(progetto “</w:t>
            </w:r>
            <w:r>
              <w:rPr>
                <w:i/>
                <w:iCs/>
              </w:rPr>
              <w:t>EVA+</w:t>
            </w:r>
            <w:r w:rsidRPr="00B30CEC">
              <w:t>”)</w:t>
            </w:r>
            <w:r>
              <w:t>;</w:t>
            </w:r>
          </w:p>
          <w:p w14:paraId="27F4EE2E" w14:textId="77777777" w:rsidR="002E4BF9" w:rsidRPr="00E21332" w:rsidRDefault="002E4BF9" w:rsidP="00941F49">
            <w:pPr>
              <w:pStyle w:val="Paragrafoelenco"/>
              <w:numPr>
                <w:ilvl w:val="0"/>
                <w:numId w:val="11"/>
              </w:numPr>
              <w:spacing w:before="120" w:after="0"/>
            </w:pPr>
            <w:r w:rsidRPr="00F77139">
              <w:t>14 stazioni di ricarica</w:t>
            </w:r>
            <w:r>
              <w:t xml:space="preserve"> elettrica ultraveloce HPC (</w:t>
            </w:r>
            <w:r w:rsidRPr="00A91A7B">
              <w:rPr>
                <w:i/>
                <w:iCs/>
              </w:rPr>
              <w:t xml:space="preserve">High Power </w:t>
            </w:r>
            <w:proofErr w:type="spellStart"/>
            <w:r w:rsidRPr="00A91A7B">
              <w:rPr>
                <w:i/>
                <w:iCs/>
              </w:rPr>
              <w:t>Charger</w:t>
            </w:r>
            <w:proofErr w:type="spellEnd"/>
            <w:r>
              <w:t xml:space="preserve">) in Italia, Spagna e Francia, di cui 8 in territorio italiano, per 34 punti di ricarica, finalizzate a supportare uno standard tecnologico volto a soddisfare le </w:t>
            </w:r>
            <w:r w:rsidRPr="00E21332">
              <w:t>esigenze del mercato ed abbassare i costi dell’infrastruttura attraverso la sinergia con altri progetti CEF (progetto “</w:t>
            </w:r>
            <w:r w:rsidRPr="00E21332">
              <w:rPr>
                <w:i/>
                <w:iCs/>
              </w:rPr>
              <w:t>E-VIA FLEX</w:t>
            </w:r>
            <w:r w:rsidRPr="00E21332">
              <w:t>”).</w:t>
            </w:r>
          </w:p>
          <w:p w14:paraId="7A62269C" w14:textId="77777777" w:rsidR="002E4BF9" w:rsidRPr="00E21332" w:rsidRDefault="002E4BF9" w:rsidP="00941F49">
            <w:pPr>
              <w:spacing w:before="120"/>
            </w:pPr>
            <w:r w:rsidRPr="00E21332">
              <w:t>Con riferimento agli interventi di</w:t>
            </w:r>
            <w:r w:rsidRPr="00E21332">
              <w:rPr>
                <w:b/>
                <w:bCs/>
              </w:rPr>
              <w:t xml:space="preserve"> </w:t>
            </w:r>
            <w:proofErr w:type="spellStart"/>
            <w:r w:rsidRPr="00E21332">
              <w:rPr>
                <w:i/>
                <w:iCs/>
              </w:rPr>
              <w:t>cold</w:t>
            </w:r>
            <w:proofErr w:type="spellEnd"/>
            <w:r w:rsidRPr="00E21332">
              <w:rPr>
                <w:i/>
                <w:iCs/>
              </w:rPr>
              <w:t xml:space="preserve"> </w:t>
            </w:r>
            <w:proofErr w:type="spellStart"/>
            <w:r w:rsidRPr="00E21332">
              <w:rPr>
                <w:i/>
                <w:iCs/>
              </w:rPr>
              <w:t>ironing</w:t>
            </w:r>
            <w:proofErr w:type="spellEnd"/>
            <w:r w:rsidRPr="00E21332">
              <w:t xml:space="preserve"> (</w:t>
            </w:r>
            <w:r w:rsidRPr="00E21332">
              <w:rPr>
                <w:i/>
                <w:iCs/>
              </w:rPr>
              <w:t>OPS - Onshore Power Supply</w:t>
            </w:r>
            <w:r w:rsidRPr="00E21332">
              <w:t xml:space="preserve">) sono presenti 2 progetti, entrambi con partenariato internazionale, </w:t>
            </w:r>
            <w:bookmarkStart w:id="85" w:name="_Hlk167200873"/>
            <w:r w:rsidRPr="00E21332">
              <w:t>per un assorbimento pari a 4,8 milioni di euro</w:t>
            </w:r>
            <w:bookmarkEnd w:id="85"/>
            <w:r w:rsidRPr="00E21332">
              <w:t>. Il primo (progetto “</w:t>
            </w:r>
            <w:r w:rsidRPr="00E21332">
              <w:rPr>
                <w:i/>
                <w:iCs/>
              </w:rPr>
              <w:t>ACCESS2NAPA</w:t>
            </w:r>
            <w:r w:rsidRPr="00E21332">
              <w:t>”) è rivolto allo sviluppo di studi per l'installazione di OPS per le navi in banchina nei porti di Trieste e Ravenna.  Mentre il secondo (progetto “</w:t>
            </w:r>
            <w:r w:rsidRPr="00E21332">
              <w:rPr>
                <w:i/>
                <w:iCs/>
              </w:rPr>
              <w:t>EALING</w:t>
            </w:r>
            <w:r w:rsidRPr="00E21332">
              <w:t xml:space="preserve">”), finalizzato all’elaborazione di studi ambientali e di fattibilità per consentire l’elettrificazione delle banchine nei principali porti del Mediterraneo, del Mar Nero e dell’Atlantico, si è concluso a dicembre del 2023. Per l’Italia, lo studio ha interessato i porti di Ancona, Trieste e Venezia. </w:t>
            </w:r>
          </w:p>
          <w:p w14:paraId="22702EF4" w14:textId="77777777" w:rsidR="002E4BF9" w:rsidRPr="00E21332" w:rsidRDefault="002E4BF9" w:rsidP="00941F49">
            <w:pPr>
              <w:spacing w:before="120"/>
            </w:pPr>
            <w:r w:rsidRPr="00E21332">
              <w:t>Per quanto attiene all’utilizzo dell’idrogeno, si è concluso nel giugno 2023 il progetto “</w:t>
            </w:r>
            <w:r w:rsidRPr="00E21332">
              <w:rPr>
                <w:i/>
                <w:iCs/>
              </w:rPr>
              <w:t>MEHRLIN</w:t>
            </w:r>
            <w:r w:rsidRPr="00E21332">
              <w:t xml:space="preserve">”, </w:t>
            </w:r>
            <w:bookmarkStart w:id="86" w:name="_Hlk167200982"/>
            <w:r w:rsidRPr="00E21332">
              <w:t>per un contributo pari a 876 mila euro</w:t>
            </w:r>
            <w:bookmarkEnd w:id="86"/>
            <w:r w:rsidRPr="00E21332">
              <w:t xml:space="preserve">, finalizzato alla realizzazione di sette stazioni pilota di rifornimento in Italia (1), Germania (3), Olanda (1) e Gran Bretagna (2). </w:t>
            </w:r>
          </w:p>
          <w:p w14:paraId="44C5F8EB" w14:textId="77777777" w:rsidR="002E4BF9" w:rsidRPr="00E21332" w:rsidRDefault="002E4BF9" w:rsidP="00941F49">
            <w:pPr>
              <w:spacing w:before="120"/>
              <w:rPr>
                <w:b/>
                <w:bCs/>
              </w:rPr>
            </w:pPr>
            <w:r w:rsidRPr="00E21332">
              <w:t xml:space="preserve">Per ciò che riguarda l’uso del GNL (Gas Naturale Liquefatto) e del GNC (Gas Naturale Compresso), </w:t>
            </w:r>
            <w:bookmarkStart w:id="87" w:name="_Hlk167201021"/>
            <w:r w:rsidRPr="00E21332">
              <w:t>il portfolio italiano conta in totale 13 progetti, di cui 2 terminati</w:t>
            </w:r>
            <w:r w:rsidRPr="00AE39D8">
              <w:t>, per un contributo</w:t>
            </w:r>
            <w:r>
              <w:t xml:space="preserve"> allocato</w:t>
            </w:r>
            <w:r w:rsidRPr="00E21332">
              <w:t xml:space="preserve"> pari a 45,3 milioni di euro.</w:t>
            </w:r>
            <w:r w:rsidRPr="00E21332">
              <w:rPr>
                <w:b/>
                <w:bCs/>
              </w:rPr>
              <w:t xml:space="preserve"> </w:t>
            </w:r>
          </w:p>
          <w:p w14:paraId="79EB24A3" w14:textId="77777777" w:rsidR="002E4BF9" w:rsidRDefault="002E4BF9" w:rsidP="00941F49">
            <w:pPr>
              <w:spacing w:before="120"/>
            </w:pPr>
            <w:r w:rsidRPr="00E21332">
              <w:t>In dettaglio, sono in corso 3 progetti che riguardano:</w:t>
            </w:r>
            <w:r w:rsidRPr="00DA57B6">
              <w:t xml:space="preserve"> </w:t>
            </w:r>
          </w:p>
          <w:bookmarkEnd w:id="87"/>
          <w:p w14:paraId="4CE9762D" w14:textId="77777777" w:rsidR="002E4BF9" w:rsidRPr="00DD6B45" w:rsidRDefault="002E4BF9" w:rsidP="00941F49">
            <w:pPr>
              <w:pStyle w:val="Paragrafoelenco"/>
              <w:numPr>
                <w:ilvl w:val="0"/>
                <w:numId w:val="11"/>
              </w:numPr>
              <w:spacing w:before="120" w:after="0"/>
            </w:pPr>
            <w:r>
              <w:t xml:space="preserve">la realizzazione di 9 stazioni di ricarica GNL lungo la rete centrale TEN-T. </w:t>
            </w:r>
            <w:r w:rsidRPr="00DD6B45">
              <w:t xml:space="preserve">Al 31 dicembre 2023 risultavano operative 6 stazioni di ricarica GNL con 6 punti di ricarica </w:t>
            </w:r>
            <w:r w:rsidRPr="00DD6B45">
              <w:rPr>
                <w:szCs w:val="24"/>
              </w:rPr>
              <w:t>(progetto “</w:t>
            </w:r>
            <w:r w:rsidRPr="00DD6B45">
              <w:rPr>
                <w:i/>
                <w:iCs/>
                <w:szCs w:val="24"/>
              </w:rPr>
              <w:t>Snam 4 Mobility</w:t>
            </w:r>
            <w:r w:rsidRPr="00DD6B45">
              <w:rPr>
                <w:szCs w:val="24"/>
              </w:rPr>
              <w:t>”)</w:t>
            </w:r>
            <w:r w:rsidRPr="00DD6B45">
              <w:t>;</w:t>
            </w:r>
          </w:p>
          <w:p w14:paraId="33678B05" w14:textId="77777777" w:rsidR="002E4BF9" w:rsidRPr="00DD6B45" w:rsidRDefault="002E4BF9" w:rsidP="00941F49">
            <w:pPr>
              <w:pStyle w:val="Paragrafoelenco"/>
              <w:numPr>
                <w:ilvl w:val="0"/>
                <w:numId w:val="11"/>
              </w:numPr>
              <w:spacing w:before="120" w:after="0"/>
              <w:rPr>
                <w:i/>
                <w:iCs/>
                <w:szCs w:val="24"/>
              </w:rPr>
            </w:pPr>
            <w:r w:rsidRPr="00DD6B45">
              <w:t xml:space="preserve">l’implementazione di un impianto multimodale nell’area di Venezia </w:t>
            </w:r>
            <w:r w:rsidRPr="00DD6B45">
              <w:rPr>
                <w:szCs w:val="24"/>
              </w:rPr>
              <w:t>(progetto “</w:t>
            </w:r>
            <w:proofErr w:type="spellStart"/>
            <w:r w:rsidRPr="00DD6B45">
              <w:rPr>
                <w:i/>
                <w:iCs/>
                <w:szCs w:val="24"/>
              </w:rPr>
              <w:t>Venice</w:t>
            </w:r>
            <w:proofErr w:type="spellEnd"/>
            <w:r w:rsidRPr="00DD6B45">
              <w:rPr>
                <w:i/>
                <w:iCs/>
                <w:szCs w:val="24"/>
              </w:rPr>
              <w:t xml:space="preserve"> LNG</w:t>
            </w:r>
            <w:r w:rsidRPr="00DD6B45">
              <w:rPr>
                <w:szCs w:val="24"/>
              </w:rPr>
              <w:t>”)</w:t>
            </w:r>
            <w:r w:rsidRPr="00DD6B45">
              <w:t xml:space="preserve">; </w:t>
            </w:r>
          </w:p>
          <w:p w14:paraId="264CFD29" w14:textId="77777777" w:rsidR="002E4BF9" w:rsidRPr="00DD6B45" w:rsidRDefault="002E4BF9" w:rsidP="00941F49">
            <w:pPr>
              <w:pStyle w:val="Paragrafoelenco"/>
              <w:numPr>
                <w:ilvl w:val="0"/>
                <w:numId w:val="11"/>
              </w:numPr>
              <w:spacing w:before="120" w:after="0"/>
            </w:pPr>
            <w:r w:rsidRPr="00DD6B45">
              <w:t xml:space="preserve">lo studio per lo sviluppo delle infrastrutture del porto di Trieste, tra cui le facility LNG per i terminal portuali e per l’entroterra </w:t>
            </w:r>
            <w:r w:rsidRPr="00DD6B45">
              <w:rPr>
                <w:szCs w:val="24"/>
              </w:rPr>
              <w:t>(progetto “</w:t>
            </w:r>
            <w:r w:rsidRPr="00DD6B45">
              <w:rPr>
                <w:i/>
                <w:iCs/>
                <w:szCs w:val="24"/>
              </w:rPr>
              <w:t>Porto di Trieste: Terminal Ferroviario e Impianto GNL</w:t>
            </w:r>
            <w:r w:rsidRPr="00DD6B45">
              <w:rPr>
                <w:szCs w:val="24"/>
              </w:rPr>
              <w:t>”).</w:t>
            </w:r>
          </w:p>
          <w:p w14:paraId="7298C62A" w14:textId="77777777" w:rsidR="002E4BF9" w:rsidRDefault="002E4BF9" w:rsidP="00941F49">
            <w:pPr>
              <w:spacing w:before="120"/>
            </w:pPr>
            <w:r w:rsidRPr="00DD6B45">
              <w:t>A cui si aggiungono 4 progetti conclusi (di cui i primi due con partenariati europei) che riguardavano:</w:t>
            </w:r>
            <w:r>
              <w:t xml:space="preserve"> </w:t>
            </w:r>
          </w:p>
          <w:p w14:paraId="69F722E8" w14:textId="77777777" w:rsidR="002E4BF9" w:rsidRDefault="002E4BF9" w:rsidP="00941F49">
            <w:pPr>
              <w:pStyle w:val="Paragrafoelenco"/>
              <w:numPr>
                <w:ilvl w:val="0"/>
                <w:numId w:val="11"/>
              </w:numPr>
              <w:spacing w:before="120" w:after="0"/>
            </w:pPr>
            <w:r>
              <w:t>uno studio</w:t>
            </w:r>
            <w:r w:rsidRPr="003A568A">
              <w:t xml:space="preserve"> con azioni pilota che ha permesso la realizzazione di 5 stazioni </w:t>
            </w:r>
            <w:r w:rsidRPr="00A91A7B">
              <w:rPr>
                <w:i/>
                <w:iCs/>
              </w:rPr>
              <w:t>multi-</w:t>
            </w:r>
            <w:proofErr w:type="spellStart"/>
            <w:r w:rsidRPr="00A91A7B">
              <w:rPr>
                <w:i/>
                <w:iCs/>
              </w:rPr>
              <w:t>fuel</w:t>
            </w:r>
            <w:proofErr w:type="spellEnd"/>
            <w:r w:rsidRPr="003A568A">
              <w:t xml:space="preserve"> in Francia (2) e in Germania (3) per facilitare il trasporto merci su strada a medio e lungo raggio </w:t>
            </w:r>
            <w:r w:rsidRPr="003A568A">
              <w:lastRenderedPageBreak/>
              <w:t>anche attraverso i camion alimentati a GNL per la raccolta e analisi dati nell’ambito dell’esercizio live (progetto “</w:t>
            </w:r>
            <w:r w:rsidRPr="00355EF6">
              <w:rPr>
                <w:i/>
                <w:iCs/>
              </w:rPr>
              <w:t>Connect2LNG</w:t>
            </w:r>
            <w:r w:rsidRPr="003A568A">
              <w:t>”)</w:t>
            </w:r>
            <w:r>
              <w:t xml:space="preserve">; </w:t>
            </w:r>
          </w:p>
          <w:p w14:paraId="4902FC9E" w14:textId="77777777" w:rsidR="002E4BF9" w:rsidRDefault="002E4BF9" w:rsidP="00941F49">
            <w:pPr>
              <w:pStyle w:val="Paragrafoelenco"/>
              <w:numPr>
                <w:ilvl w:val="0"/>
                <w:numId w:val="11"/>
              </w:numPr>
              <w:spacing w:before="120" w:after="0"/>
            </w:pPr>
            <w:r w:rsidRPr="00835E17">
              <w:t xml:space="preserve">uno studio (contesto normativo, terminal, navi, strumenti finanziari) rivolto alla realizzazione di un sistema integrato lungo l’Adriatico per sostenere l’uso del GNL </w:t>
            </w:r>
            <w:r w:rsidRPr="003A568A">
              <w:t>(progetto “</w:t>
            </w:r>
            <w:r w:rsidRPr="00342724">
              <w:rPr>
                <w:i/>
                <w:iCs/>
              </w:rPr>
              <w:t>POSEIDON MED II</w:t>
            </w:r>
            <w:r w:rsidRPr="003A568A">
              <w:t>”)</w:t>
            </w:r>
            <w:r>
              <w:t xml:space="preserve">; </w:t>
            </w:r>
          </w:p>
          <w:p w14:paraId="12A2072D" w14:textId="77777777" w:rsidR="002E4BF9" w:rsidRDefault="002E4BF9" w:rsidP="00941F49">
            <w:pPr>
              <w:pStyle w:val="Paragrafoelenco"/>
              <w:numPr>
                <w:ilvl w:val="0"/>
                <w:numId w:val="11"/>
              </w:numPr>
              <w:spacing w:before="120" w:after="0"/>
            </w:pPr>
            <w:r w:rsidRPr="00D5235E">
              <w:t>il completamento delle procedure di progettazione</w:t>
            </w:r>
            <w:r>
              <w:t xml:space="preserve"> e di ottenimento dei permessi per la costruzione di un deposito costiero small scale LNG all’interno del porto di Napoli </w:t>
            </w:r>
            <w:r w:rsidRPr="00817DA8">
              <w:rPr>
                <w:szCs w:val="24"/>
              </w:rPr>
              <w:t>(progetto “</w:t>
            </w:r>
            <w:r w:rsidRPr="000E44BE">
              <w:rPr>
                <w:i/>
                <w:iCs/>
                <w:szCs w:val="24"/>
              </w:rPr>
              <w:t>Deposito Costiero GNL presso il porto di Napoli</w:t>
            </w:r>
            <w:r w:rsidRPr="00817DA8">
              <w:rPr>
                <w:szCs w:val="24"/>
              </w:rPr>
              <w:t>”);</w:t>
            </w:r>
          </w:p>
          <w:p w14:paraId="6CFA11A7" w14:textId="77777777" w:rsidR="002E4BF9" w:rsidRDefault="002E4BF9" w:rsidP="00941F49">
            <w:pPr>
              <w:pStyle w:val="Paragrafoelenco"/>
              <w:numPr>
                <w:ilvl w:val="0"/>
                <w:numId w:val="11"/>
              </w:numPr>
              <w:spacing w:before="120" w:after="0"/>
            </w:pPr>
            <w:r>
              <w:t>l'implementazione di servizi di GNL su piccola scala (SSLNG) per il trasporto marittimo attraverso l'impiego di una nave per il rifornimento di GNL (LNGBV) con una capacità di circa 8.200 m3 a scopo di stoccaggio galleggiante</w:t>
            </w:r>
            <w:r w:rsidRPr="00DD6B45">
              <w:t>, attualmente operante nel porto di Rotterdam; bunkeraggio di GNL di navi e rifornimento di</w:t>
            </w:r>
            <w:r>
              <w:t xml:space="preserve"> depositi costieri </w:t>
            </w:r>
            <w:r w:rsidRPr="003A568A">
              <w:rPr>
                <w:szCs w:val="24"/>
              </w:rPr>
              <w:t>(progetto “</w:t>
            </w:r>
            <w:r w:rsidRPr="00E54708">
              <w:rPr>
                <w:i/>
                <w:iCs/>
                <w:szCs w:val="24"/>
              </w:rPr>
              <w:t xml:space="preserve">LNG – Small scale LNG </w:t>
            </w:r>
            <w:proofErr w:type="spellStart"/>
            <w:r w:rsidRPr="00E54708">
              <w:rPr>
                <w:i/>
                <w:iCs/>
                <w:szCs w:val="24"/>
              </w:rPr>
              <w:t>development</w:t>
            </w:r>
            <w:proofErr w:type="spellEnd"/>
            <w:r w:rsidRPr="00E54708">
              <w:rPr>
                <w:i/>
                <w:iCs/>
                <w:szCs w:val="24"/>
              </w:rPr>
              <w:t xml:space="preserve"> in Liguria</w:t>
            </w:r>
            <w:r w:rsidRPr="003A568A">
              <w:rPr>
                <w:szCs w:val="24"/>
              </w:rPr>
              <w:t xml:space="preserve">”). </w:t>
            </w:r>
          </w:p>
          <w:p w14:paraId="5084185F" w14:textId="77777777" w:rsidR="002E4BF9" w:rsidRPr="00B30CEC" w:rsidRDefault="002E4BF9" w:rsidP="00941F49">
            <w:pPr>
              <w:spacing w:before="120"/>
            </w:pPr>
            <w:r>
              <w:t>A</w:t>
            </w:r>
            <w:r w:rsidRPr="00B30CEC">
              <w:t xml:space="preserve"> questi progetti si aggiung</w:t>
            </w:r>
            <w:r>
              <w:t xml:space="preserve">e un’iniziativa (progetto </w:t>
            </w:r>
            <w:proofErr w:type="spellStart"/>
            <w:r w:rsidRPr="00031339">
              <w:rPr>
                <w:i/>
                <w:iCs/>
              </w:rPr>
              <w:t>Bio</w:t>
            </w:r>
            <w:proofErr w:type="spellEnd"/>
            <w:r w:rsidRPr="00031339">
              <w:rPr>
                <w:i/>
                <w:iCs/>
              </w:rPr>
              <w:t>-LNG per l'Italia</w:t>
            </w:r>
            <w:r>
              <w:t xml:space="preserve">), che ha rinunciato al finanziamento europeo assegnatole dalla Commissione, volta alla </w:t>
            </w:r>
            <w:r w:rsidRPr="00966B7B">
              <w:t xml:space="preserve">realizzazione di 8 stazioni di rifornimento di </w:t>
            </w:r>
            <w:proofErr w:type="spellStart"/>
            <w:r w:rsidRPr="00966B7B">
              <w:t>Bio</w:t>
            </w:r>
            <w:proofErr w:type="spellEnd"/>
            <w:r w:rsidRPr="00966B7B">
              <w:t xml:space="preserve">-LNG / GNL (6 nel Centro-Sud Italia, 2 nel Nord Italia), un impianto di </w:t>
            </w:r>
            <w:r>
              <w:t>m</w:t>
            </w:r>
            <w:r w:rsidRPr="00966B7B">
              <w:t>icro</w:t>
            </w:r>
            <w:r>
              <w:t>-</w:t>
            </w:r>
            <w:r w:rsidRPr="00966B7B">
              <w:t xml:space="preserve">liquefazione per la liquefazione del gas naturale e del biometano del gasdotto, che consente lo stoccaggio e la distribuzione di </w:t>
            </w:r>
            <w:proofErr w:type="spellStart"/>
            <w:r w:rsidRPr="00966B7B">
              <w:t>BioLNG</w:t>
            </w:r>
            <w:proofErr w:type="spellEnd"/>
            <w:r w:rsidRPr="00966B7B">
              <w:t xml:space="preserve"> e GNL nel Sud Italia presso 6 stazioni di rifornimento di GNL e ulteriori infrastrutture (4 baie di carico e traghetto elettrico) per il caricamento sostenibile di autocarri a GNL presso il Terminale GNL di Panigaglia (Centro-Nord Italia)</w:t>
            </w:r>
            <w:r>
              <w:t xml:space="preserve">. </w:t>
            </w:r>
          </w:p>
          <w:p w14:paraId="76A7D325" w14:textId="77777777" w:rsidR="002E4BF9" w:rsidRDefault="002E4BF9" w:rsidP="00941F49">
            <w:pPr>
              <w:spacing w:before="120"/>
            </w:pPr>
            <w:r>
              <w:t xml:space="preserve">Sempre nel contesto del Gas Naturale Liquido, </w:t>
            </w:r>
            <w:r w:rsidRPr="00B30CEC">
              <w:t xml:space="preserve">nel 2014 è stata avviata l’iniziativa nazionale denominata </w:t>
            </w:r>
            <w:r w:rsidRPr="00A91A7B">
              <w:t>“GAINN Italia</w:t>
            </w:r>
            <w:r w:rsidRPr="00B30CEC">
              <w:t xml:space="preserve">”, promossa e coordinata dal Ministero delle infrastrutture e dei trasporti sotto la diretta competenza della Direzione Generale per la Vigilanza sulle Autorità di sistema portuale, il trasporto marittimo e per vie d’acqua interne, con l’obiettivo di sviluppare, in maniera coordinata e sinergica, infrastrutture e servizi dedicati alla promozione dell’utilizzo dei carburanti alternativi nel settore dei trasporti e, in particolare, per l’adozione del GNL nel settore portuale. </w:t>
            </w:r>
            <w:r>
              <w:t xml:space="preserve">L’iniziativa si è articolata in </w:t>
            </w:r>
            <w:r w:rsidRPr="00031339">
              <w:t xml:space="preserve">5 progetti, </w:t>
            </w:r>
            <w:r>
              <w:t>di cui 4 conclusi e 1 terminato</w:t>
            </w:r>
            <w:r w:rsidRPr="00031339">
              <w:t>.</w:t>
            </w:r>
            <w:r>
              <w:t xml:space="preserve"> I</w:t>
            </w:r>
            <w:r w:rsidRPr="00B30CEC">
              <w:t xml:space="preserve">n particolare, con l’Azione “GAINN4MOS” è stato realizzato in Italia il primo traghetto Ro-pax ferry “Elio” alimentato a GNL, primo mezzo di questo tipo attivo nel Mediterraneo. Il progetto si è integrato con l’Azione “GAINN4CORE” che si è occupata dello sviluppo di studi ingegneristici per la realizzazione di prototipi nei porti di Genova, La Spezia, Livorno, Ravenna e Venezia. Con l’Azione “GAINN4MED” sono state realizzate due stazioni di rifornimento L-CNG a Sommacampagna (VE) e a Nola (NA), sono state definite le linee guida per l’utilizzo del </w:t>
            </w:r>
            <w:proofErr w:type="spellStart"/>
            <w:r w:rsidRPr="00B30CEC">
              <w:t>bio</w:t>
            </w:r>
            <w:proofErr w:type="spellEnd"/>
            <w:r w:rsidRPr="00B30CEC">
              <w:t xml:space="preserve">-LNG ed è stata realizzata una piattaforma di apprendimento per operatori stradali. Con l’azione </w:t>
            </w:r>
            <w:r w:rsidRPr="00031339">
              <w:t>“GAINN4MID</w:t>
            </w:r>
            <w:r w:rsidRPr="00B30CEC">
              <w:t>”</w:t>
            </w:r>
            <w:r>
              <w:t xml:space="preserve">, terminata per criticità amministrative, si mirava alla </w:t>
            </w:r>
            <w:r w:rsidRPr="00B30CEC">
              <w:t xml:space="preserve">realizzazione di una rete di 4 stazioni di rifornimento L-CNG in Italia, con un terminal multimodale LNG a Oristano e un bunker LNG per il rifornimento di LNG per le navi. </w:t>
            </w:r>
            <w:r>
              <w:t xml:space="preserve">Infine, </w:t>
            </w:r>
            <w:r w:rsidRPr="002231EE">
              <w:t>il progetto “GAINN4SEA”</w:t>
            </w:r>
            <w:r w:rsidRPr="00B30CEC">
              <w:t xml:space="preserve"> prevede</w:t>
            </w:r>
            <w:r>
              <w:t>va</w:t>
            </w:r>
            <w:r w:rsidRPr="00B30CEC">
              <w:t xml:space="preserve"> l’implementazione di due nuove strutture multimodali per LNG nei porti di Venezia e Livorno. </w:t>
            </w:r>
          </w:p>
          <w:p w14:paraId="1F5C1C18" w14:textId="77777777" w:rsidR="002E4BF9" w:rsidRDefault="002E4BF9" w:rsidP="00941F49">
            <w:pPr>
              <w:spacing w:before="120"/>
            </w:pPr>
            <w:r>
              <w:t>Infine</w:t>
            </w:r>
            <w:r w:rsidRPr="00B30CEC">
              <w:t xml:space="preserve">, </w:t>
            </w:r>
            <w:r>
              <w:t xml:space="preserve">il portafoglio italiano dei progetti rivolti alla mobilità sostenibile, finanziati nell’ambito della programmazione 2014-2020, annovera ulteriori 2 iniziative: </w:t>
            </w:r>
          </w:p>
          <w:p w14:paraId="2BAE7CB1" w14:textId="77777777" w:rsidR="002E4BF9" w:rsidRPr="00DD6B45" w:rsidRDefault="002E4BF9" w:rsidP="00941F49">
            <w:pPr>
              <w:pStyle w:val="Paragrafoelenco"/>
              <w:numPr>
                <w:ilvl w:val="0"/>
                <w:numId w:val="11"/>
              </w:numPr>
              <w:spacing w:before="120" w:after="0"/>
            </w:pPr>
            <w:r>
              <w:t xml:space="preserve">uno studio rivolto all’identificazione di </w:t>
            </w:r>
            <w:r w:rsidRPr="00B30CEC">
              <w:t xml:space="preserve">soluzioni innovative intelligenti a supporto della </w:t>
            </w:r>
            <w:r w:rsidRPr="00DD6B45">
              <w:t xml:space="preserve">sostenibilità ambientale nei porti (“progetto </w:t>
            </w:r>
            <w:r w:rsidRPr="00DD6B45">
              <w:rPr>
                <w:i/>
                <w:iCs/>
              </w:rPr>
              <w:t>GREEN C-PORTS</w:t>
            </w:r>
            <w:r w:rsidRPr="00DD6B45">
              <w:t>”);</w:t>
            </w:r>
          </w:p>
          <w:p w14:paraId="5FF26013" w14:textId="77777777" w:rsidR="002E4BF9" w:rsidRPr="00DD6B45" w:rsidRDefault="002E4BF9" w:rsidP="00941F49">
            <w:pPr>
              <w:pStyle w:val="Paragrafoelenco"/>
              <w:numPr>
                <w:ilvl w:val="0"/>
                <w:numId w:val="11"/>
              </w:numPr>
              <w:spacing w:before="120" w:after="0"/>
            </w:pPr>
            <w:r w:rsidRPr="00DD6B45">
              <w:t xml:space="preserve">uno studio, concluso a giugno 2021, che mirava ad elaborare, concordare e possibilmente validare questioni relative ai veicoli ibridi, alla comunicazione sicura, alle infrastrutture digitali e all'accuratezza dei posizionamenti. (“progetto </w:t>
            </w:r>
            <w:r w:rsidRPr="00DD6B45">
              <w:rPr>
                <w:i/>
                <w:iCs/>
              </w:rPr>
              <w:t>CONCORDA</w:t>
            </w:r>
            <w:r w:rsidRPr="00DD6B45">
              <w:t>”).</w:t>
            </w:r>
          </w:p>
          <w:p w14:paraId="705CA792" w14:textId="77777777" w:rsidR="002E4BF9" w:rsidRPr="00DD6B45" w:rsidRDefault="002E4BF9" w:rsidP="00941F49">
            <w:pPr>
              <w:spacing w:before="120"/>
            </w:pPr>
            <w:r w:rsidRPr="00DD6B45">
              <w:lastRenderedPageBreak/>
              <w:t>Nell’ambito della programmazione CEF 2021-2027, a differenza del precedente programma, era stato previsto uno specifico bando di tipo continuativo (</w:t>
            </w:r>
            <w:proofErr w:type="spellStart"/>
            <w:r w:rsidRPr="00DD6B45">
              <w:rPr>
                <w:i/>
                <w:iCs/>
              </w:rPr>
              <w:t>rolling</w:t>
            </w:r>
            <w:proofErr w:type="spellEnd"/>
            <w:r w:rsidRPr="00DD6B45">
              <w:rPr>
                <w:i/>
                <w:iCs/>
              </w:rPr>
              <w:t xml:space="preserve"> call</w:t>
            </w:r>
            <w:r w:rsidRPr="00DD6B45">
              <w:t xml:space="preserve">) rivolto ai combustibili alternativi, denominato </w:t>
            </w:r>
            <w:r w:rsidRPr="00DD6B45">
              <w:rPr>
                <w:i/>
                <w:iCs/>
              </w:rPr>
              <w:t xml:space="preserve">Alternative </w:t>
            </w:r>
            <w:proofErr w:type="spellStart"/>
            <w:r w:rsidRPr="00DD6B45">
              <w:rPr>
                <w:i/>
                <w:iCs/>
              </w:rPr>
              <w:t>Fuels</w:t>
            </w:r>
            <w:proofErr w:type="spellEnd"/>
            <w:r w:rsidRPr="00DD6B45">
              <w:rPr>
                <w:i/>
                <w:iCs/>
              </w:rPr>
              <w:t xml:space="preserve"> </w:t>
            </w:r>
            <w:proofErr w:type="spellStart"/>
            <w:r w:rsidRPr="00DD6B45">
              <w:rPr>
                <w:i/>
                <w:iCs/>
              </w:rPr>
              <w:t>Infrastructure</w:t>
            </w:r>
            <w:proofErr w:type="spellEnd"/>
            <w:r w:rsidRPr="00DD6B45">
              <w:rPr>
                <w:i/>
                <w:iCs/>
              </w:rPr>
              <w:t xml:space="preserve"> Facility</w:t>
            </w:r>
            <w:r w:rsidRPr="00DD6B45">
              <w:t xml:space="preserve"> (AFIF), caratterizzato da un meccanismo di cofinanziamento sia mediante rimborso a costi unitari che mediante il meccanismo del </w:t>
            </w:r>
            <w:proofErr w:type="spellStart"/>
            <w:r w:rsidRPr="00DD6B45">
              <w:rPr>
                <w:i/>
                <w:iCs/>
              </w:rPr>
              <w:t>Blending</w:t>
            </w:r>
            <w:proofErr w:type="spellEnd"/>
            <w:r w:rsidRPr="00DD6B45">
              <w:rPr>
                <w:i/>
                <w:iCs/>
              </w:rPr>
              <w:t xml:space="preserve"> </w:t>
            </w:r>
            <w:proofErr w:type="spellStart"/>
            <w:r w:rsidRPr="00DD6B45">
              <w:rPr>
                <w:i/>
                <w:iCs/>
              </w:rPr>
              <w:t>Operation</w:t>
            </w:r>
            <w:proofErr w:type="spellEnd"/>
            <w:r w:rsidRPr="00DD6B45">
              <w:t xml:space="preserve"> (combinazione tra fondo perduto e prestiti). Tale meccanismo di finanziamento combinato, inoltre, si avvaleva di </w:t>
            </w:r>
            <w:proofErr w:type="spellStart"/>
            <w:r w:rsidRPr="00DD6B45">
              <w:rPr>
                <w:i/>
                <w:iCs/>
              </w:rPr>
              <w:t>Implementing</w:t>
            </w:r>
            <w:proofErr w:type="spellEnd"/>
            <w:r w:rsidRPr="00DD6B45">
              <w:rPr>
                <w:i/>
                <w:iCs/>
              </w:rPr>
              <w:t xml:space="preserve"> Partner</w:t>
            </w:r>
            <w:r w:rsidRPr="00DD6B45">
              <w:t xml:space="preserve"> (IP) finanziari (quali BEI e NPB/I – National </w:t>
            </w:r>
            <w:proofErr w:type="spellStart"/>
            <w:r w:rsidRPr="00DD6B45">
              <w:t>Promotional</w:t>
            </w:r>
            <w:proofErr w:type="spellEnd"/>
            <w:r w:rsidRPr="00DD6B45">
              <w:t xml:space="preserve"> Bank/Institution) o di altre istituzioni finanziarie pubbliche o private, denominati </w:t>
            </w:r>
            <w:r w:rsidRPr="00DD6B45">
              <w:rPr>
                <w:i/>
                <w:iCs/>
              </w:rPr>
              <w:t xml:space="preserve">Non </w:t>
            </w:r>
            <w:proofErr w:type="spellStart"/>
            <w:r w:rsidRPr="00DD6B45">
              <w:rPr>
                <w:i/>
                <w:iCs/>
              </w:rPr>
              <w:t>Implementing</w:t>
            </w:r>
            <w:proofErr w:type="spellEnd"/>
            <w:r w:rsidRPr="00DD6B45">
              <w:rPr>
                <w:i/>
                <w:iCs/>
              </w:rPr>
              <w:t xml:space="preserve"> Partner</w:t>
            </w:r>
            <w:r w:rsidRPr="00DD6B45">
              <w:t xml:space="preserve"> (non-IP), secondo un’assegnazione definita, rispettivamente di 2/3 e 1/3 dell’allocazione europea. Il bando era strutturato con 5 scadenze: 19 gennaio 2022, 7 giugno 2022, 10 novembre 2022, 13 aprile 2023 e 07 novembre 2023. Sono stati resi noti, di recente, gli esiti della quinta scadenza.</w:t>
            </w:r>
          </w:p>
          <w:p w14:paraId="2D9570BE" w14:textId="77777777" w:rsidR="002E4BF9" w:rsidRPr="00DD6B45" w:rsidRDefault="002E4BF9" w:rsidP="00941F49">
            <w:pPr>
              <w:spacing w:before="120"/>
            </w:pPr>
            <w:r w:rsidRPr="00DD6B45">
              <w:t xml:space="preserve">Il primo bando AFIF della programmazione 2021-2027 ha messo a disposizione complessivamente 1.575 milioni di euro sotto forma di </w:t>
            </w:r>
            <w:r w:rsidRPr="00DD6B45">
              <w:rPr>
                <w:i/>
                <w:iCs/>
              </w:rPr>
              <w:t>grant</w:t>
            </w:r>
            <w:r w:rsidRPr="00DD6B45">
              <w:t xml:space="preserve"> (fondo perduto), di cui 1.200 milioni di euro rivolti a tutti gli Stati membri (</w:t>
            </w:r>
            <w:r w:rsidRPr="00DD6B45">
              <w:rPr>
                <w:i/>
                <w:iCs/>
              </w:rPr>
              <w:t xml:space="preserve">General </w:t>
            </w:r>
            <w:proofErr w:type="spellStart"/>
            <w:r w:rsidRPr="00DD6B45">
              <w:rPr>
                <w:i/>
                <w:iCs/>
              </w:rPr>
              <w:t>Envelope</w:t>
            </w:r>
            <w:proofErr w:type="spellEnd"/>
            <w:r w:rsidRPr="00DD6B45">
              <w:t>) e circa 375 milioni di euro dedicati esclusivamente ai Paesi eleggibili al fondo di Coesione (</w:t>
            </w:r>
            <w:proofErr w:type="spellStart"/>
            <w:r w:rsidRPr="00DD6B45">
              <w:rPr>
                <w:i/>
                <w:iCs/>
              </w:rPr>
              <w:t>Cohesion</w:t>
            </w:r>
            <w:proofErr w:type="spellEnd"/>
            <w:r w:rsidRPr="00DD6B45">
              <w:rPr>
                <w:i/>
                <w:iCs/>
              </w:rPr>
              <w:t xml:space="preserve"> </w:t>
            </w:r>
            <w:proofErr w:type="spellStart"/>
            <w:r w:rsidRPr="00DD6B45">
              <w:rPr>
                <w:i/>
                <w:iCs/>
              </w:rPr>
              <w:t>envelope</w:t>
            </w:r>
            <w:proofErr w:type="spellEnd"/>
            <w:r w:rsidRPr="00DD6B45">
              <w:t xml:space="preserve">). </w:t>
            </w:r>
          </w:p>
          <w:p w14:paraId="591307A8" w14:textId="77777777" w:rsidR="002E4BF9" w:rsidRPr="008B0427" w:rsidRDefault="002E4BF9" w:rsidP="00941F49">
            <w:pPr>
              <w:spacing w:before="120"/>
              <w:rPr>
                <w:highlight w:val="yellow"/>
              </w:rPr>
            </w:pPr>
            <w:r w:rsidRPr="00DD6B45">
              <w:t>A seguito dell’ultima scadenza del bando, risulta assorbito il 91% della dotazione complessiva</w:t>
            </w:r>
            <w:r>
              <w:t xml:space="preserve"> della </w:t>
            </w:r>
            <w:r w:rsidRPr="00203DAB">
              <w:rPr>
                <w:i/>
                <w:iCs/>
              </w:rPr>
              <w:t xml:space="preserve">General </w:t>
            </w:r>
            <w:proofErr w:type="spellStart"/>
            <w:r w:rsidRPr="00203DAB">
              <w:rPr>
                <w:i/>
                <w:iCs/>
              </w:rPr>
              <w:t>Envelope</w:t>
            </w:r>
            <w:proofErr w:type="spellEnd"/>
            <w:r>
              <w:t xml:space="preserve">, </w:t>
            </w:r>
            <w:r w:rsidRPr="00EE5EB8">
              <w:t xml:space="preserve">con un maggiore assorbimento dei fondi a disposizione per le progettualità supportate da </w:t>
            </w:r>
            <w:r w:rsidRPr="00EE5EB8">
              <w:rPr>
                <w:i/>
                <w:iCs/>
              </w:rPr>
              <w:t xml:space="preserve">Non </w:t>
            </w:r>
            <w:proofErr w:type="spellStart"/>
            <w:r w:rsidRPr="00EE5EB8">
              <w:rPr>
                <w:i/>
                <w:iCs/>
              </w:rPr>
              <w:t>Implementing</w:t>
            </w:r>
            <w:proofErr w:type="spellEnd"/>
            <w:r w:rsidRPr="00EE5EB8">
              <w:rPr>
                <w:i/>
                <w:iCs/>
              </w:rPr>
              <w:t xml:space="preserve"> Partner, </w:t>
            </w:r>
            <w:r w:rsidRPr="00EE5EB8">
              <w:t xml:space="preserve">come riportato nella tabella 1 che segue. </w:t>
            </w:r>
          </w:p>
          <w:p w14:paraId="4A19A1AE" w14:textId="77777777" w:rsidR="002E4BF9" w:rsidRDefault="002E4BF9" w:rsidP="00941F49">
            <w:pPr>
              <w:spacing w:before="120"/>
            </w:pPr>
            <w:r w:rsidRPr="00362DB8">
              <w:t>In termini di distribuzione geografica delle stazioni di ricarica, gli esiti delle cinque scadenze sono illustrati nella Figura 1, mostrando un’elevata concentrazione delle stazioni di ricarica elettrica sul territorio italiano.</w:t>
            </w:r>
          </w:p>
          <w:p w14:paraId="545C6E65" w14:textId="77777777" w:rsidR="002E4BF9" w:rsidRPr="003C39FD" w:rsidRDefault="002E4BF9" w:rsidP="00941F49">
            <w:pPr>
              <w:spacing w:line="240" w:lineRule="auto"/>
              <w:rPr>
                <w:i/>
                <w:iCs/>
              </w:rPr>
            </w:pPr>
          </w:p>
          <w:p w14:paraId="7903FEE4" w14:textId="77777777" w:rsidR="002E4BF9" w:rsidRPr="00BA0ABB" w:rsidRDefault="002E4BF9" w:rsidP="00941F49">
            <w:pPr>
              <w:pStyle w:val="Didascalia"/>
              <w:rPr>
                <w:lang w:val="it-IT"/>
              </w:rPr>
            </w:pPr>
            <w:r w:rsidRPr="00BA0ABB">
              <w:rPr>
                <w:lang w:val="it-IT"/>
              </w:rPr>
              <w:t xml:space="preserve">Tabella </w:t>
            </w:r>
            <w:r w:rsidRPr="00EE5EB8">
              <w:fldChar w:fldCharType="begin"/>
            </w:r>
            <w:r w:rsidRPr="00BA0ABB">
              <w:rPr>
                <w:lang w:val="it-IT"/>
              </w:rPr>
              <w:instrText xml:space="preserve"> SEQ Tabella \* ARABIC </w:instrText>
            </w:r>
            <w:r w:rsidRPr="00EE5EB8">
              <w:fldChar w:fldCharType="separate"/>
            </w:r>
            <w:r w:rsidRPr="00BA0ABB">
              <w:rPr>
                <w:noProof/>
                <w:lang w:val="it-IT"/>
              </w:rPr>
              <w:t>1</w:t>
            </w:r>
            <w:r w:rsidRPr="00EE5EB8">
              <w:fldChar w:fldCharType="end"/>
            </w:r>
            <w:r w:rsidRPr="00BA0ABB">
              <w:rPr>
                <w:lang w:val="it-IT"/>
              </w:rPr>
              <w:t xml:space="preserve"> - Assorbimento budget AFIF 2021 al termine delle 5 scadenze</w:t>
            </w:r>
          </w:p>
          <w:tbl>
            <w:tblPr>
              <w:tblW w:w="9536" w:type="dxa"/>
              <w:jc w:val="center"/>
              <w:tblCellMar>
                <w:left w:w="70" w:type="dxa"/>
                <w:right w:w="70" w:type="dxa"/>
              </w:tblCellMar>
              <w:tblLook w:val="04A0" w:firstRow="1" w:lastRow="0" w:firstColumn="1" w:lastColumn="0" w:noHBand="0" w:noVBand="1"/>
            </w:tblPr>
            <w:tblGrid>
              <w:gridCol w:w="3409"/>
              <w:gridCol w:w="1722"/>
              <w:gridCol w:w="1985"/>
              <w:gridCol w:w="2420"/>
            </w:tblGrid>
            <w:tr w:rsidR="002E4BF9" w:rsidRPr="00362DB8" w14:paraId="0C1341A8" w14:textId="77777777" w:rsidTr="003C4438">
              <w:trPr>
                <w:trHeight w:val="257"/>
                <w:jc w:val="center"/>
              </w:trPr>
              <w:tc>
                <w:tcPr>
                  <w:tcW w:w="3409" w:type="dxa"/>
                  <w:vMerge w:val="restart"/>
                  <w:tcBorders>
                    <w:top w:val="single" w:sz="12" w:space="0" w:color="auto"/>
                    <w:left w:val="single" w:sz="12" w:space="0" w:color="auto"/>
                    <w:bottom w:val="single" w:sz="4" w:space="0" w:color="000000"/>
                    <w:right w:val="single" w:sz="4" w:space="0" w:color="auto"/>
                  </w:tcBorders>
                  <w:shd w:val="clear" w:color="auto" w:fill="auto"/>
                  <w:vAlign w:val="center"/>
                  <w:hideMark/>
                </w:tcPr>
                <w:p w14:paraId="295667BE" w14:textId="77777777" w:rsidR="002E4BF9" w:rsidRPr="00362DB8" w:rsidRDefault="002E4BF9" w:rsidP="00B0427B">
                  <w:pPr>
                    <w:framePr w:hSpace="180" w:wrap="around" w:vAnchor="text" w:hAnchor="margin" w:x="421" w:y="178"/>
                    <w:spacing w:line="240" w:lineRule="auto"/>
                    <w:jc w:val="center"/>
                    <w:rPr>
                      <w:sz w:val="22"/>
                      <w:szCs w:val="22"/>
                    </w:rPr>
                  </w:pPr>
                  <w:r w:rsidRPr="00362DB8">
                    <w:rPr>
                      <w:sz w:val="22"/>
                      <w:szCs w:val="22"/>
                    </w:rPr>
                    <w:t>Bando AFIF 2021</w:t>
                  </w:r>
                </w:p>
              </w:tc>
              <w:tc>
                <w:tcPr>
                  <w:tcW w:w="3707" w:type="dxa"/>
                  <w:gridSpan w:val="2"/>
                  <w:tcBorders>
                    <w:top w:val="single" w:sz="12" w:space="0" w:color="auto"/>
                    <w:left w:val="nil"/>
                    <w:bottom w:val="single" w:sz="4" w:space="0" w:color="auto"/>
                    <w:right w:val="single" w:sz="4" w:space="0" w:color="auto"/>
                  </w:tcBorders>
                  <w:shd w:val="clear" w:color="auto" w:fill="auto"/>
                  <w:vAlign w:val="center"/>
                  <w:hideMark/>
                </w:tcPr>
                <w:p w14:paraId="72D6A1B0" w14:textId="77777777" w:rsidR="002E4BF9" w:rsidRPr="00362DB8" w:rsidRDefault="002E4BF9" w:rsidP="00B0427B">
                  <w:pPr>
                    <w:framePr w:hSpace="180" w:wrap="around" w:vAnchor="text" w:hAnchor="margin" w:x="421" w:y="178"/>
                    <w:spacing w:line="240" w:lineRule="auto"/>
                    <w:jc w:val="center"/>
                    <w:rPr>
                      <w:sz w:val="22"/>
                      <w:szCs w:val="22"/>
                    </w:rPr>
                  </w:pPr>
                  <w:r w:rsidRPr="00362DB8">
                    <w:rPr>
                      <w:sz w:val="22"/>
                      <w:szCs w:val="22"/>
                    </w:rPr>
                    <w:t xml:space="preserve">General </w:t>
                  </w:r>
                  <w:proofErr w:type="spellStart"/>
                  <w:r w:rsidRPr="00362DB8">
                    <w:rPr>
                      <w:sz w:val="22"/>
                      <w:szCs w:val="22"/>
                    </w:rPr>
                    <w:t>Envelope</w:t>
                  </w:r>
                  <w:proofErr w:type="spellEnd"/>
                </w:p>
              </w:tc>
              <w:tc>
                <w:tcPr>
                  <w:tcW w:w="2420" w:type="dxa"/>
                  <w:tcBorders>
                    <w:top w:val="single" w:sz="12" w:space="0" w:color="auto"/>
                    <w:left w:val="nil"/>
                    <w:bottom w:val="single" w:sz="4" w:space="0" w:color="auto"/>
                    <w:right w:val="single" w:sz="12" w:space="0" w:color="auto"/>
                  </w:tcBorders>
                  <w:shd w:val="clear" w:color="auto" w:fill="auto"/>
                  <w:vAlign w:val="center"/>
                  <w:hideMark/>
                </w:tcPr>
                <w:p w14:paraId="2F05C996" w14:textId="77777777" w:rsidR="002E4BF9" w:rsidRPr="00362DB8" w:rsidRDefault="002E4BF9" w:rsidP="00B0427B">
                  <w:pPr>
                    <w:framePr w:hSpace="180" w:wrap="around" w:vAnchor="text" w:hAnchor="margin" w:x="421" w:y="178"/>
                    <w:spacing w:line="240" w:lineRule="auto"/>
                    <w:jc w:val="center"/>
                    <w:rPr>
                      <w:sz w:val="22"/>
                      <w:szCs w:val="22"/>
                    </w:rPr>
                  </w:pPr>
                  <w:r w:rsidRPr="00362DB8">
                    <w:rPr>
                      <w:sz w:val="22"/>
                      <w:szCs w:val="22"/>
                    </w:rPr>
                    <w:t xml:space="preserve">Total General </w:t>
                  </w:r>
                  <w:proofErr w:type="spellStart"/>
                  <w:r w:rsidRPr="00362DB8">
                    <w:rPr>
                      <w:sz w:val="22"/>
                      <w:szCs w:val="22"/>
                    </w:rPr>
                    <w:t>Envelope</w:t>
                  </w:r>
                  <w:proofErr w:type="spellEnd"/>
                </w:p>
              </w:tc>
            </w:tr>
            <w:tr w:rsidR="002E4BF9" w:rsidRPr="00362DB8" w14:paraId="2F6B7E43" w14:textId="77777777" w:rsidTr="003C4438">
              <w:trPr>
                <w:trHeight w:val="408"/>
                <w:jc w:val="center"/>
              </w:trPr>
              <w:tc>
                <w:tcPr>
                  <w:tcW w:w="3409" w:type="dxa"/>
                  <w:vMerge/>
                  <w:tcBorders>
                    <w:top w:val="single" w:sz="4" w:space="0" w:color="auto"/>
                    <w:left w:val="single" w:sz="12" w:space="0" w:color="auto"/>
                    <w:bottom w:val="single" w:sz="12" w:space="0" w:color="auto"/>
                    <w:right w:val="single" w:sz="4" w:space="0" w:color="auto"/>
                  </w:tcBorders>
                  <w:vAlign w:val="center"/>
                  <w:hideMark/>
                </w:tcPr>
                <w:p w14:paraId="59CA8C6B" w14:textId="77777777" w:rsidR="002E4BF9" w:rsidRPr="00362DB8" w:rsidRDefault="002E4BF9" w:rsidP="00B0427B">
                  <w:pPr>
                    <w:framePr w:hSpace="180" w:wrap="around" w:vAnchor="text" w:hAnchor="margin" w:x="421" w:y="178"/>
                    <w:spacing w:line="240" w:lineRule="auto"/>
                    <w:rPr>
                      <w:sz w:val="22"/>
                      <w:szCs w:val="22"/>
                    </w:rPr>
                  </w:pPr>
                </w:p>
              </w:tc>
              <w:tc>
                <w:tcPr>
                  <w:tcW w:w="1722" w:type="dxa"/>
                  <w:tcBorders>
                    <w:top w:val="nil"/>
                    <w:left w:val="nil"/>
                    <w:bottom w:val="single" w:sz="12" w:space="0" w:color="auto"/>
                    <w:right w:val="single" w:sz="4" w:space="0" w:color="auto"/>
                  </w:tcBorders>
                  <w:shd w:val="clear" w:color="auto" w:fill="auto"/>
                  <w:vAlign w:val="center"/>
                  <w:hideMark/>
                </w:tcPr>
                <w:p w14:paraId="4A79BC2A" w14:textId="77777777" w:rsidR="002E4BF9" w:rsidRPr="00362DB8" w:rsidRDefault="002E4BF9" w:rsidP="00B0427B">
                  <w:pPr>
                    <w:framePr w:hSpace="180" w:wrap="around" w:vAnchor="text" w:hAnchor="margin" w:x="421" w:y="178"/>
                    <w:spacing w:line="240" w:lineRule="auto"/>
                    <w:jc w:val="center"/>
                    <w:rPr>
                      <w:sz w:val="22"/>
                      <w:szCs w:val="22"/>
                    </w:rPr>
                  </w:pPr>
                  <w:r w:rsidRPr="00362DB8">
                    <w:rPr>
                      <w:sz w:val="22"/>
                      <w:szCs w:val="22"/>
                    </w:rPr>
                    <w:t>IP (€)</w:t>
                  </w:r>
                </w:p>
              </w:tc>
              <w:tc>
                <w:tcPr>
                  <w:tcW w:w="1985" w:type="dxa"/>
                  <w:tcBorders>
                    <w:top w:val="nil"/>
                    <w:left w:val="nil"/>
                    <w:bottom w:val="single" w:sz="12" w:space="0" w:color="auto"/>
                    <w:right w:val="single" w:sz="4" w:space="0" w:color="auto"/>
                  </w:tcBorders>
                  <w:shd w:val="clear" w:color="auto" w:fill="auto"/>
                  <w:vAlign w:val="center"/>
                  <w:hideMark/>
                </w:tcPr>
                <w:p w14:paraId="3B346230" w14:textId="77777777" w:rsidR="002E4BF9" w:rsidRPr="00362DB8" w:rsidRDefault="002E4BF9" w:rsidP="00B0427B">
                  <w:pPr>
                    <w:framePr w:hSpace="180" w:wrap="around" w:vAnchor="text" w:hAnchor="margin" w:x="421" w:y="178"/>
                    <w:spacing w:line="240" w:lineRule="auto"/>
                    <w:jc w:val="center"/>
                    <w:rPr>
                      <w:sz w:val="22"/>
                      <w:szCs w:val="22"/>
                    </w:rPr>
                  </w:pPr>
                  <w:r w:rsidRPr="00362DB8">
                    <w:rPr>
                      <w:sz w:val="22"/>
                      <w:szCs w:val="22"/>
                    </w:rPr>
                    <w:t>non-IP (€)</w:t>
                  </w:r>
                </w:p>
              </w:tc>
              <w:tc>
                <w:tcPr>
                  <w:tcW w:w="2420" w:type="dxa"/>
                  <w:tcBorders>
                    <w:top w:val="nil"/>
                    <w:left w:val="nil"/>
                    <w:bottom w:val="single" w:sz="12" w:space="0" w:color="auto"/>
                    <w:right w:val="single" w:sz="12" w:space="0" w:color="auto"/>
                  </w:tcBorders>
                  <w:shd w:val="clear" w:color="auto" w:fill="auto"/>
                  <w:vAlign w:val="center"/>
                  <w:hideMark/>
                </w:tcPr>
                <w:p w14:paraId="63A7977D" w14:textId="77777777" w:rsidR="002E4BF9" w:rsidRPr="00362DB8" w:rsidRDefault="002E4BF9" w:rsidP="00B0427B">
                  <w:pPr>
                    <w:framePr w:hSpace="180" w:wrap="around" w:vAnchor="text" w:hAnchor="margin" w:x="421" w:y="178"/>
                    <w:spacing w:line="240" w:lineRule="auto"/>
                    <w:jc w:val="center"/>
                    <w:rPr>
                      <w:sz w:val="22"/>
                      <w:szCs w:val="22"/>
                    </w:rPr>
                  </w:pPr>
                  <w:r w:rsidRPr="00362DB8">
                    <w:rPr>
                      <w:sz w:val="22"/>
                      <w:szCs w:val="22"/>
                    </w:rPr>
                    <w:t>IP &amp; non-IP (€)</w:t>
                  </w:r>
                </w:p>
              </w:tc>
            </w:tr>
            <w:tr w:rsidR="002E4BF9" w:rsidRPr="00362DB8" w14:paraId="18779FA2" w14:textId="77777777" w:rsidTr="003C4438">
              <w:trPr>
                <w:trHeight w:val="456"/>
                <w:jc w:val="center"/>
              </w:trPr>
              <w:tc>
                <w:tcPr>
                  <w:tcW w:w="3409" w:type="dxa"/>
                  <w:tcBorders>
                    <w:top w:val="single" w:sz="12" w:space="0" w:color="auto"/>
                    <w:left w:val="single" w:sz="12" w:space="0" w:color="auto"/>
                    <w:bottom w:val="single" w:sz="4" w:space="0" w:color="auto"/>
                    <w:right w:val="single" w:sz="4" w:space="0" w:color="auto"/>
                  </w:tcBorders>
                  <w:shd w:val="clear" w:color="auto" w:fill="auto"/>
                  <w:vAlign w:val="center"/>
                  <w:hideMark/>
                </w:tcPr>
                <w:p w14:paraId="49D7A0BD" w14:textId="77777777" w:rsidR="002E4BF9" w:rsidRPr="00362DB8" w:rsidRDefault="002E4BF9" w:rsidP="00B0427B">
                  <w:pPr>
                    <w:framePr w:hSpace="180" w:wrap="around" w:vAnchor="text" w:hAnchor="margin" w:x="421" w:y="178"/>
                    <w:spacing w:line="240" w:lineRule="auto"/>
                    <w:rPr>
                      <w:sz w:val="22"/>
                      <w:szCs w:val="22"/>
                    </w:rPr>
                  </w:pPr>
                  <w:r w:rsidRPr="00362DB8">
                    <w:rPr>
                      <w:sz w:val="22"/>
                      <w:szCs w:val="22"/>
                    </w:rPr>
                    <w:t>Total AFIF budget 2021-2023</w:t>
                  </w:r>
                </w:p>
              </w:tc>
              <w:tc>
                <w:tcPr>
                  <w:tcW w:w="1722" w:type="dxa"/>
                  <w:tcBorders>
                    <w:top w:val="single" w:sz="12" w:space="0" w:color="auto"/>
                    <w:left w:val="nil"/>
                    <w:bottom w:val="single" w:sz="4" w:space="0" w:color="auto"/>
                    <w:right w:val="single" w:sz="4" w:space="0" w:color="auto"/>
                  </w:tcBorders>
                  <w:shd w:val="clear" w:color="auto" w:fill="auto"/>
                  <w:vAlign w:val="center"/>
                  <w:hideMark/>
                </w:tcPr>
                <w:p w14:paraId="703E48AD" w14:textId="77777777" w:rsidR="002E4BF9" w:rsidRPr="00362DB8" w:rsidRDefault="002E4BF9" w:rsidP="00B0427B">
                  <w:pPr>
                    <w:framePr w:hSpace="180" w:wrap="around" w:vAnchor="text" w:hAnchor="margin" w:x="421" w:y="178"/>
                    <w:spacing w:line="240" w:lineRule="auto"/>
                    <w:jc w:val="right"/>
                    <w:rPr>
                      <w:sz w:val="22"/>
                      <w:szCs w:val="22"/>
                    </w:rPr>
                  </w:pPr>
                  <w:r w:rsidRPr="00362DB8">
                    <w:rPr>
                      <w:sz w:val="22"/>
                      <w:szCs w:val="22"/>
                    </w:rPr>
                    <w:t xml:space="preserve">800.000.000  </w:t>
                  </w:r>
                </w:p>
              </w:tc>
              <w:tc>
                <w:tcPr>
                  <w:tcW w:w="1985" w:type="dxa"/>
                  <w:tcBorders>
                    <w:top w:val="single" w:sz="12" w:space="0" w:color="auto"/>
                    <w:left w:val="nil"/>
                    <w:bottom w:val="single" w:sz="4" w:space="0" w:color="auto"/>
                    <w:right w:val="single" w:sz="4" w:space="0" w:color="auto"/>
                  </w:tcBorders>
                  <w:shd w:val="clear" w:color="auto" w:fill="auto"/>
                  <w:vAlign w:val="center"/>
                  <w:hideMark/>
                </w:tcPr>
                <w:p w14:paraId="207702C5" w14:textId="77777777" w:rsidR="002E4BF9" w:rsidRPr="00362DB8" w:rsidRDefault="002E4BF9" w:rsidP="00B0427B">
                  <w:pPr>
                    <w:framePr w:hSpace="180" w:wrap="around" w:vAnchor="text" w:hAnchor="margin" w:x="421" w:y="178"/>
                    <w:spacing w:line="240" w:lineRule="auto"/>
                    <w:jc w:val="right"/>
                    <w:rPr>
                      <w:sz w:val="22"/>
                      <w:szCs w:val="22"/>
                    </w:rPr>
                  </w:pPr>
                  <w:r w:rsidRPr="00362DB8">
                    <w:rPr>
                      <w:sz w:val="22"/>
                      <w:szCs w:val="22"/>
                    </w:rPr>
                    <w:t xml:space="preserve">      400.000.000  </w:t>
                  </w:r>
                </w:p>
              </w:tc>
              <w:tc>
                <w:tcPr>
                  <w:tcW w:w="2420" w:type="dxa"/>
                  <w:tcBorders>
                    <w:top w:val="single" w:sz="12" w:space="0" w:color="auto"/>
                    <w:left w:val="nil"/>
                    <w:bottom w:val="single" w:sz="4" w:space="0" w:color="auto"/>
                    <w:right w:val="single" w:sz="12" w:space="0" w:color="auto"/>
                  </w:tcBorders>
                  <w:shd w:val="clear" w:color="auto" w:fill="auto"/>
                  <w:vAlign w:val="center"/>
                  <w:hideMark/>
                </w:tcPr>
                <w:p w14:paraId="10B20507" w14:textId="77777777" w:rsidR="002E4BF9" w:rsidRPr="00362DB8" w:rsidRDefault="002E4BF9" w:rsidP="00B0427B">
                  <w:pPr>
                    <w:framePr w:hSpace="180" w:wrap="around" w:vAnchor="text" w:hAnchor="margin" w:x="421" w:y="178"/>
                    <w:spacing w:line="240" w:lineRule="auto"/>
                    <w:jc w:val="right"/>
                    <w:rPr>
                      <w:sz w:val="22"/>
                      <w:szCs w:val="22"/>
                    </w:rPr>
                  </w:pPr>
                  <w:r w:rsidRPr="00362DB8">
                    <w:rPr>
                      <w:sz w:val="22"/>
                      <w:szCs w:val="22"/>
                    </w:rPr>
                    <w:t xml:space="preserve">1.200.000.000 </w:t>
                  </w:r>
                </w:p>
              </w:tc>
            </w:tr>
            <w:tr w:rsidR="002E4BF9" w:rsidRPr="00362DB8" w14:paraId="49BBAD7D" w14:textId="77777777" w:rsidTr="003C4438">
              <w:trPr>
                <w:trHeight w:val="472"/>
                <w:jc w:val="center"/>
              </w:trPr>
              <w:tc>
                <w:tcPr>
                  <w:tcW w:w="3409" w:type="dxa"/>
                  <w:tcBorders>
                    <w:top w:val="nil"/>
                    <w:left w:val="single" w:sz="12" w:space="0" w:color="auto"/>
                    <w:bottom w:val="single" w:sz="4" w:space="0" w:color="auto"/>
                    <w:right w:val="single" w:sz="4" w:space="0" w:color="auto"/>
                  </w:tcBorders>
                  <w:shd w:val="clear" w:color="auto" w:fill="auto"/>
                  <w:vAlign w:val="center"/>
                  <w:hideMark/>
                </w:tcPr>
                <w:p w14:paraId="4033C545" w14:textId="77777777" w:rsidR="002E4BF9" w:rsidRPr="00362DB8" w:rsidRDefault="002E4BF9" w:rsidP="00B0427B">
                  <w:pPr>
                    <w:framePr w:hSpace="180" w:wrap="around" w:vAnchor="text" w:hAnchor="margin" w:x="421" w:y="178"/>
                    <w:spacing w:line="240" w:lineRule="auto"/>
                    <w:rPr>
                      <w:sz w:val="22"/>
                      <w:szCs w:val="22"/>
                    </w:rPr>
                  </w:pPr>
                  <w:r w:rsidRPr="00362DB8">
                    <w:rPr>
                      <w:sz w:val="22"/>
                      <w:szCs w:val="22"/>
                    </w:rPr>
                    <w:t xml:space="preserve">Totale Contributo assegnato </w:t>
                  </w:r>
                </w:p>
                <w:p w14:paraId="1D23C37B" w14:textId="77777777" w:rsidR="002E4BF9" w:rsidRPr="00362DB8" w:rsidRDefault="002E4BF9" w:rsidP="00B0427B">
                  <w:pPr>
                    <w:framePr w:hSpace="180" w:wrap="around" w:vAnchor="text" w:hAnchor="margin" w:x="421" w:y="178"/>
                    <w:spacing w:line="240" w:lineRule="auto"/>
                    <w:rPr>
                      <w:sz w:val="22"/>
                      <w:szCs w:val="22"/>
                    </w:rPr>
                  </w:pPr>
                  <w:r w:rsidRPr="00362DB8">
                    <w:rPr>
                      <w:sz w:val="22"/>
                      <w:szCs w:val="22"/>
                    </w:rPr>
                    <w:t>AFIF (</w:t>
                  </w:r>
                  <w:proofErr w:type="spellStart"/>
                  <w:r w:rsidRPr="00362DB8">
                    <w:rPr>
                      <w:sz w:val="22"/>
                      <w:szCs w:val="22"/>
                    </w:rPr>
                    <w:t>cut</w:t>
                  </w:r>
                  <w:proofErr w:type="spellEnd"/>
                  <w:r w:rsidRPr="00362DB8">
                    <w:rPr>
                      <w:sz w:val="22"/>
                      <w:szCs w:val="22"/>
                    </w:rPr>
                    <w:t>-off 1 – 5)</w:t>
                  </w:r>
                </w:p>
              </w:tc>
              <w:tc>
                <w:tcPr>
                  <w:tcW w:w="1722" w:type="dxa"/>
                  <w:tcBorders>
                    <w:top w:val="nil"/>
                    <w:left w:val="nil"/>
                    <w:bottom w:val="single" w:sz="4" w:space="0" w:color="auto"/>
                    <w:right w:val="single" w:sz="4" w:space="0" w:color="auto"/>
                  </w:tcBorders>
                  <w:shd w:val="clear" w:color="auto" w:fill="auto"/>
                  <w:vAlign w:val="center"/>
                  <w:hideMark/>
                </w:tcPr>
                <w:p w14:paraId="000F103E" w14:textId="77777777" w:rsidR="002E4BF9" w:rsidRPr="00B54524" w:rsidRDefault="002E4BF9" w:rsidP="00B0427B">
                  <w:pPr>
                    <w:framePr w:hSpace="180" w:wrap="around" w:vAnchor="text" w:hAnchor="margin" w:x="421" w:y="178"/>
                    <w:spacing w:line="240" w:lineRule="auto"/>
                    <w:jc w:val="right"/>
                    <w:rPr>
                      <w:sz w:val="22"/>
                      <w:szCs w:val="22"/>
                    </w:rPr>
                  </w:pPr>
                  <w:r w:rsidRPr="00B54524">
                    <w:rPr>
                      <w:sz w:val="22"/>
                      <w:szCs w:val="22"/>
                    </w:rPr>
                    <w:t xml:space="preserve">662.838.871 </w:t>
                  </w:r>
                </w:p>
              </w:tc>
              <w:tc>
                <w:tcPr>
                  <w:tcW w:w="1985" w:type="dxa"/>
                  <w:tcBorders>
                    <w:top w:val="nil"/>
                    <w:left w:val="nil"/>
                    <w:bottom w:val="single" w:sz="4" w:space="0" w:color="auto"/>
                    <w:right w:val="single" w:sz="4" w:space="0" w:color="auto"/>
                  </w:tcBorders>
                  <w:shd w:val="clear" w:color="auto" w:fill="auto"/>
                  <w:vAlign w:val="center"/>
                  <w:hideMark/>
                </w:tcPr>
                <w:p w14:paraId="5CEEC3BC" w14:textId="77777777" w:rsidR="002E4BF9" w:rsidRPr="00B54524" w:rsidRDefault="002E4BF9" w:rsidP="00B0427B">
                  <w:pPr>
                    <w:framePr w:hSpace="180" w:wrap="around" w:vAnchor="text" w:hAnchor="margin" w:x="421" w:y="178"/>
                    <w:spacing w:line="240" w:lineRule="auto"/>
                    <w:jc w:val="right"/>
                    <w:rPr>
                      <w:sz w:val="22"/>
                      <w:szCs w:val="22"/>
                    </w:rPr>
                  </w:pPr>
                  <w:r w:rsidRPr="00B54524">
                    <w:rPr>
                      <w:sz w:val="22"/>
                      <w:szCs w:val="22"/>
                    </w:rPr>
                    <w:t xml:space="preserve">           391.725.522  </w:t>
                  </w:r>
                </w:p>
              </w:tc>
              <w:tc>
                <w:tcPr>
                  <w:tcW w:w="2420" w:type="dxa"/>
                  <w:tcBorders>
                    <w:top w:val="nil"/>
                    <w:left w:val="nil"/>
                    <w:bottom w:val="single" w:sz="4" w:space="0" w:color="auto"/>
                    <w:right w:val="single" w:sz="12" w:space="0" w:color="auto"/>
                  </w:tcBorders>
                  <w:shd w:val="clear" w:color="auto" w:fill="auto"/>
                  <w:vAlign w:val="center"/>
                  <w:hideMark/>
                </w:tcPr>
                <w:p w14:paraId="4ED7D964" w14:textId="77777777" w:rsidR="002E4BF9" w:rsidRPr="00B54524" w:rsidRDefault="002E4BF9" w:rsidP="00B0427B">
                  <w:pPr>
                    <w:framePr w:hSpace="180" w:wrap="around" w:vAnchor="text" w:hAnchor="margin" w:x="421" w:y="178"/>
                    <w:spacing w:line="240" w:lineRule="auto"/>
                    <w:jc w:val="right"/>
                    <w:rPr>
                      <w:sz w:val="22"/>
                      <w:szCs w:val="22"/>
                    </w:rPr>
                  </w:pPr>
                  <w:r w:rsidRPr="00B54524">
                    <w:rPr>
                      <w:sz w:val="22"/>
                      <w:szCs w:val="22"/>
                    </w:rPr>
                    <w:t xml:space="preserve">1.054.564.393 </w:t>
                  </w:r>
                </w:p>
              </w:tc>
            </w:tr>
            <w:tr w:rsidR="002E4BF9" w:rsidRPr="00362DB8" w14:paraId="786919E9" w14:textId="77777777" w:rsidTr="003C4438">
              <w:trPr>
                <w:trHeight w:val="257"/>
                <w:jc w:val="center"/>
              </w:trPr>
              <w:tc>
                <w:tcPr>
                  <w:tcW w:w="3409" w:type="dxa"/>
                  <w:tcBorders>
                    <w:top w:val="nil"/>
                    <w:left w:val="single" w:sz="12" w:space="0" w:color="auto"/>
                    <w:bottom w:val="single" w:sz="12" w:space="0" w:color="auto"/>
                    <w:right w:val="single" w:sz="4" w:space="0" w:color="auto"/>
                  </w:tcBorders>
                  <w:shd w:val="clear" w:color="auto" w:fill="auto"/>
                  <w:noWrap/>
                  <w:vAlign w:val="center"/>
                  <w:hideMark/>
                </w:tcPr>
                <w:p w14:paraId="3FFB7E49" w14:textId="77777777" w:rsidR="002E4BF9" w:rsidRPr="00362DB8" w:rsidRDefault="002E4BF9" w:rsidP="00B0427B">
                  <w:pPr>
                    <w:framePr w:hSpace="180" w:wrap="around" w:vAnchor="text" w:hAnchor="margin" w:x="421" w:y="178"/>
                    <w:spacing w:line="240" w:lineRule="auto"/>
                    <w:rPr>
                      <w:i/>
                      <w:iCs/>
                      <w:sz w:val="22"/>
                      <w:szCs w:val="22"/>
                    </w:rPr>
                  </w:pPr>
                  <w:r w:rsidRPr="00362DB8">
                    <w:rPr>
                      <w:i/>
                      <w:iCs/>
                      <w:sz w:val="22"/>
                      <w:szCs w:val="22"/>
                    </w:rPr>
                    <w:t xml:space="preserve"> % di assorbimento</w:t>
                  </w:r>
                </w:p>
              </w:tc>
              <w:tc>
                <w:tcPr>
                  <w:tcW w:w="1722" w:type="dxa"/>
                  <w:tcBorders>
                    <w:top w:val="nil"/>
                    <w:left w:val="nil"/>
                    <w:bottom w:val="single" w:sz="12" w:space="0" w:color="auto"/>
                    <w:right w:val="single" w:sz="4" w:space="0" w:color="auto"/>
                  </w:tcBorders>
                  <w:shd w:val="clear" w:color="auto" w:fill="auto"/>
                  <w:vAlign w:val="center"/>
                  <w:hideMark/>
                </w:tcPr>
                <w:p w14:paraId="2E28833F" w14:textId="77777777" w:rsidR="002E4BF9" w:rsidRPr="00B54524" w:rsidRDefault="002E4BF9" w:rsidP="00B0427B">
                  <w:pPr>
                    <w:framePr w:hSpace="180" w:wrap="around" w:vAnchor="text" w:hAnchor="margin" w:x="421" w:y="178"/>
                    <w:spacing w:line="240" w:lineRule="auto"/>
                    <w:jc w:val="right"/>
                    <w:rPr>
                      <w:i/>
                      <w:iCs/>
                      <w:sz w:val="22"/>
                      <w:szCs w:val="22"/>
                    </w:rPr>
                  </w:pPr>
                  <w:r w:rsidRPr="00B54524">
                    <w:rPr>
                      <w:i/>
                      <w:iCs/>
                      <w:sz w:val="22"/>
                      <w:szCs w:val="22"/>
                    </w:rPr>
                    <w:t>83%</w:t>
                  </w:r>
                </w:p>
              </w:tc>
              <w:tc>
                <w:tcPr>
                  <w:tcW w:w="1985" w:type="dxa"/>
                  <w:tcBorders>
                    <w:top w:val="nil"/>
                    <w:left w:val="nil"/>
                    <w:bottom w:val="single" w:sz="12" w:space="0" w:color="auto"/>
                    <w:right w:val="single" w:sz="4" w:space="0" w:color="auto"/>
                  </w:tcBorders>
                  <w:shd w:val="clear" w:color="auto" w:fill="auto"/>
                  <w:vAlign w:val="center"/>
                  <w:hideMark/>
                </w:tcPr>
                <w:p w14:paraId="633FE1B9" w14:textId="77777777" w:rsidR="002E4BF9" w:rsidRPr="00B54524" w:rsidRDefault="002E4BF9" w:rsidP="00B0427B">
                  <w:pPr>
                    <w:framePr w:hSpace="180" w:wrap="around" w:vAnchor="text" w:hAnchor="margin" w:x="421" w:y="178"/>
                    <w:spacing w:line="240" w:lineRule="auto"/>
                    <w:jc w:val="right"/>
                    <w:rPr>
                      <w:i/>
                      <w:iCs/>
                      <w:sz w:val="22"/>
                      <w:szCs w:val="22"/>
                    </w:rPr>
                  </w:pPr>
                  <w:r w:rsidRPr="00B54524">
                    <w:rPr>
                      <w:i/>
                      <w:iCs/>
                      <w:sz w:val="22"/>
                      <w:szCs w:val="22"/>
                    </w:rPr>
                    <w:t>98%</w:t>
                  </w:r>
                </w:p>
              </w:tc>
              <w:tc>
                <w:tcPr>
                  <w:tcW w:w="2420" w:type="dxa"/>
                  <w:tcBorders>
                    <w:top w:val="nil"/>
                    <w:left w:val="nil"/>
                    <w:bottom w:val="single" w:sz="12" w:space="0" w:color="auto"/>
                    <w:right w:val="single" w:sz="12" w:space="0" w:color="auto"/>
                  </w:tcBorders>
                  <w:shd w:val="clear" w:color="auto" w:fill="auto"/>
                  <w:vAlign w:val="center"/>
                  <w:hideMark/>
                </w:tcPr>
                <w:p w14:paraId="24C36E3E" w14:textId="77777777" w:rsidR="002E4BF9" w:rsidRPr="00B54524" w:rsidRDefault="002E4BF9" w:rsidP="00B0427B">
                  <w:pPr>
                    <w:framePr w:hSpace="180" w:wrap="around" w:vAnchor="text" w:hAnchor="margin" w:x="421" w:y="178"/>
                    <w:spacing w:line="240" w:lineRule="auto"/>
                    <w:jc w:val="right"/>
                    <w:rPr>
                      <w:i/>
                      <w:iCs/>
                      <w:sz w:val="22"/>
                      <w:szCs w:val="22"/>
                    </w:rPr>
                  </w:pPr>
                  <w:r w:rsidRPr="00B54524">
                    <w:rPr>
                      <w:i/>
                      <w:iCs/>
                      <w:sz w:val="22"/>
                      <w:szCs w:val="22"/>
                    </w:rPr>
                    <w:t>91%</w:t>
                  </w:r>
                </w:p>
              </w:tc>
            </w:tr>
          </w:tbl>
          <w:p w14:paraId="7313F43B" w14:textId="77777777" w:rsidR="002E4BF9" w:rsidRPr="00362DB8" w:rsidRDefault="002E4BF9" w:rsidP="00941F49">
            <w:pPr>
              <w:spacing w:line="240" w:lineRule="auto"/>
              <w:rPr>
                <w:sz w:val="18"/>
                <w:szCs w:val="18"/>
              </w:rPr>
            </w:pPr>
            <w:r w:rsidRPr="00362DB8">
              <w:rPr>
                <w:sz w:val="18"/>
                <w:szCs w:val="18"/>
              </w:rPr>
              <w:t xml:space="preserve">* L'importo corrisponde al contributo assegnato alle azioni ammesse a finanziamento. In sede di stipula del Contratto di Sovvenzione tale importo potrebbe subire delle riduzioni. </w:t>
            </w:r>
          </w:p>
          <w:p w14:paraId="5F8D6D8C" w14:textId="77777777" w:rsidR="002E4BF9" w:rsidRPr="00362DB8" w:rsidRDefault="002E4BF9" w:rsidP="00941F49">
            <w:pPr>
              <w:spacing w:line="240" w:lineRule="auto"/>
              <w:rPr>
                <w:sz w:val="18"/>
                <w:szCs w:val="18"/>
              </w:rPr>
            </w:pPr>
          </w:p>
          <w:p w14:paraId="4FB08646" w14:textId="77777777" w:rsidR="002E4BF9" w:rsidRDefault="002E4BF9" w:rsidP="00941F49">
            <w:pPr>
              <w:spacing w:before="120"/>
            </w:pPr>
            <w:r w:rsidRPr="00362DB8">
              <w:t>Per quanto riguarda la distribuzione delle stazioni di ricarica ad idrogeno, la densità è maggiore nell’area del nord Europa, in Belgio ed Olanda, e nell’area urbana di Parigi, come si osserva nella Figura 1.</w:t>
            </w:r>
          </w:p>
          <w:p w14:paraId="421C1348" w14:textId="77777777" w:rsidR="002E4BF9" w:rsidRDefault="002E4BF9" w:rsidP="00941F49">
            <w:pPr>
              <w:spacing w:before="120"/>
            </w:pPr>
            <w:r w:rsidRPr="00362DB8">
              <w:t xml:space="preserve">A seguito delle prime 5 scadenze, il portafoglio italiano annovera, per la programmazione 2021-2027, </w:t>
            </w:r>
            <w:r w:rsidRPr="002F6618">
              <w:t>20</w:t>
            </w:r>
            <w:r w:rsidRPr="00362DB8">
              <w:t xml:space="preserve"> azioni rivolte ai combustibili alternativi per un contributo europeo assegnato pari a circa 227 milioni di euro, incluse le cinque azioni della quinta </w:t>
            </w:r>
            <w:proofErr w:type="spellStart"/>
            <w:r w:rsidRPr="00362DB8">
              <w:t>cut</w:t>
            </w:r>
            <w:proofErr w:type="spellEnd"/>
            <w:r w:rsidRPr="00362DB8">
              <w:t>-off di recente ammesse al co-finanziamento, in attesa della sottoscrizione del Grant Agreement</w:t>
            </w:r>
            <w:r w:rsidRPr="002F6618">
              <w:t>. Per completezza, a questi si aggiungono i seguenti due progetti, esclusi dal totale di 227 milioni</w:t>
            </w:r>
            <w:r>
              <w:t xml:space="preserve"> di euro</w:t>
            </w:r>
            <w:r w:rsidRPr="00362DB8">
              <w:t>, che coinvolgono territori/beneficiari stranieri:</w:t>
            </w:r>
          </w:p>
          <w:p w14:paraId="4A1C818E" w14:textId="77777777" w:rsidR="002E4BF9" w:rsidRPr="00570714" w:rsidRDefault="002E4BF9" w:rsidP="00941F49">
            <w:pPr>
              <w:pStyle w:val="Paragrafoelenco"/>
              <w:numPr>
                <w:ilvl w:val="0"/>
                <w:numId w:val="11"/>
              </w:numPr>
              <w:spacing w:before="120" w:after="0"/>
            </w:pPr>
            <w:r w:rsidRPr="0038481D">
              <w:t xml:space="preserve">un progetto relativo alla mobilità elettrica con attività nel </w:t>
            </w:r>
            <w:r w:rsidRPr="00570714">
              <w:t xml:space="preserve">territorio nazionale ma senza beneficiari italiani rivolto alla realizzazione di 150 punti di ricarica in 25 località italiane con una media di 12 punti di ricarica per località (progetto </w:t>
            </w:r>
            <w:proofErr w:type="spellStart"/>
            <w:r w:rsidRPr="00570714">
              <w:rPr>
                <w:i/>
                <w:iCs/>
              </w:rPr>
              <w:t>Expand</w:t>
            </w:r>
            <w:proofErr w:type="spellEnd"/>
            <w:r w:rsidRPr="00570714">
              <w:rPr>
                <w:i/>
                <w:iCs/>
              </w:rPr>
              <w:t>-e</w:t>
            </w:r>
            <w:r w:rsidRPr="00570714">
              <w:t>);</w:t>
            </w:r>
          </w:p>
          <w:p w14:paraId="42A2FA9B" w14:textId="77777777" w:rsidR="002E4BF9" w:rsidRDefault="002E4BF9" w:rsidP="00941F49">
            <w:pPr>
              <w:pStyle w:val="Paragrafoelenco"/>
              <w:numPr>
                <w:ilvl w:val="0"/>
                <w:numId w:val="11"/>
              </w:numPr>
              <w:spacing w:before="120" w:after="0"/>
            </w:pPr>
            <w:r w:rsidRPr="00570714">
              <w:t>un progetto con beneficiario italiano ma con attività svolte in Portogallo (attraverso l'Affiliated Entity portoghese della medesima società) per l’implementazione</w:t>
            </w:r>
            <w:r w:rsidRPr="0038481D">
              <w:t xml:space="preserve"> di una rete di </w:t>
            </w:r>
            <w:r w:rsidRPr="0038481D">
              <w:lastRenderedPageBreak/>
              <w:t>stazioni di ricarica accessibili al pubblico per veicoli elettrici leggeri e pesanti per consentire la ricarica elettrica lungo le reti stradali TEN-T</w:t>
            </w:r>
            <w:r>
              <w:t xml:space="preserve"> (progetto </w:t>
            </w:r>
            <w:r w:rsidRPr="00E50319">
              <w:t>Atlante4EU: PT</w:t>
            </w:r>
            <w:r>
              <w:t>)</w:t>
            </w:r>
            <w:r w:rsidRPr="0038481D">
              <w:t>.</w:t>
            </w:r>
          </w:p>
          <w:p w14:paraId="0174D3DF" w14:textId="77777777" w:rsidR="002E4BF9" w:rsidRDefault="002E4BF9" w:rsidP="00941F49">
            <w:pPr>
              <w:pStyle w:val="Paragrafoelenco"/>
              <w:spacing w:after="0" w:line="240" w:lineRule="auto"/>
            </w:pPr>
          </w:p>
          <w:p w14:paraId="79F0B107" w14:textId="77777777" w:rsidR="002E4BF9" w:rsidRPr="00BA0ABB" w:rsidRDefault="002E4BF9" w:rsidP="00941F49">
            <w:pPr>
              <w:pStyle w:val="Didascalia"/>
              <w:rPr>
                <w:lang w:val="it-IT"/>
              </w:rPr>
            </w:pPr>
            <w:r w:rsidRPr="00BA0ABB">
              <w:rPr>
                <w:lang w:val="it-IT"/>
              </w:rPr>
              <w:t>Figura 1 - Distribuzione geografica dei progetti finanziati nei programmi 2014-2020, 2021-2027</w:t>
            </w:r>
          </w:p>
          <w:p w14:paraId="21C46164" w14:textId="77777777" w:rsidR="002E4BF9" w:rsidRPr="00DD6B45" w:rsidRDefault="002E4BF9" w:rsidP="00941F49">
            <w:pPr>
              <w:jc w:val="center"/>
              <w:rPr>
                <w:lang w:eastAsia="en-US"/>
              </w:rPr>
            </w:pPr>
            <w:r w:rsidRPr="00362DB8">
              <w:rPr>
                <w:noProof/>
              </w:rPr>
              <w:drawing>
                <wp:inline distT="0" distB="0" distL="0" distR="0" wp14:anchorId="36F357D0" wp14:editId="307CA4C0">
                  <wp:extent cx="5181600" cy="4116570"/>
                  <wp:effectExtent l="0" t="0" r="0" b="0"/>
                  <wp:docPr id="371217000" name="Immagine 1" descr="Immagine che contiene mappa, testo, atlant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217000" name="Immagine 1" descr="Immagine che contiene mappa, testo, atlante&#10;&#10;Descrizione generata automaticamente"/>
                          <pic:cNvPicPr/>
                        </pic:nvPicPr>
                        <pic:blipFill>
                          <a:blip r:embed="rId36"/>
                          <a:stretch>
                            <a:fillRect/>
                          </a:stretch>
                        </pic:blipFill>
                        <pic:spPr>
                          <a:xfrm>
                            <a:off x="0" y="0"/>
                            <a:ext cx="5203681" cy="4134112"/>
                          </a:xfrm>
                          <a:prstGeom prst="rect">
                            <a:avLst/>
                          </a:prstGeom>
                        </pic:spPr>
                      </pic:pic>
                    </a:graphicData>
                  </a:graphic>
                </wp:inline>
              </w:drawing>
            </w: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106"/>
              <w:gridCol w:w="3473"/>
            </w:tblGrid>
            <w:tr w:rsidR="002E4BF9" w14:paraId="5467CBC6" w14:textId="77777777" w:rsidTr="003C4438">
              <w:tc>
                <w:tcPr>
                  <w:tcW w:w="4984" w:type="dxa"/>
                </w:tcPr>
                <w:p w14:paraId="05D9047C" w14:textId="77777777" w:rsidR="002E4BF9" w:rsidRPr="00E64D34" w:rsidRDefault="002E4BF9" w:rsidP="00B0427B">
                  <w:pPr>
                    <w:framePr w:hSpace="180" w:wrap="around" w:vAnchor="text" w:hAnchor="margin" w:x="421" w:y="178"/>
                    <w:rPr>
                      <w:sz w:val="18"/>
                      <w:szCs w:val="18"/>
                    </w:rPr>
                  </w:pPr>
                  <w:r w:rsidRPr="00E64D34">
                    <w:rPr>
                      <w:sz w:val="18"/>
                      <w:szCs w:val="18"/>
                    </w:rPr>
                    <w:t>Fonte:</w:t>
                  </w:r>
                  <w:hyperlink r:id="rId37" w:history="1">
                    <w:r w:rsidRPr="00E64D34">
                      <w:rPr>
                        <w:rStyle w:val="Collegamentoipertestuale"/>
                        <w:sz w:val="18"/>
                        <w:szCs w:val="18"/>
                      </w:rPr>
                      <w:t>https://storymaps.arcgis.com/stories/4bf6df560de046c39776cdb3117d5681</w:t>
                    </w:r>
                  </w:hyperlink>
                  <w:r w:rsidRPr="00E64D34">
                    <w:rPr>
                      <w:sz w:val="18"/>
                      <w:szCs w:val="18"/>
                    </w:rPr>
                    <w:t xml:space="preserve"> </w:t>
                  </w:r>
                </w:p>
                <w:p w14:paraId="718DC3A3" w14:textId="77777777" w:rsidR="002E4BF9" w:rsidRPr="00E64D34" w:rsidRDefault="002E4BF9" w:rsidP="00B0427B">
                  <w:pPr>
                    <w:framePr w:hSpace="180" w:wrap="around" w:vAnchor="text" w:hAnchor="margin" w:x="421" w:y="178"/>
                    <w:rPr>
                      <w:sz w:val="18"/>
                      <w:szCs w:val="18"/>
                    </w:rPr>
                  </w:pPr>
                </w:p>
              </w:tc>
              <w:tc>
                <w:tcPr>
                  <w:tcW w:w="5114" w:type="dxa"/>
                  <w:vAlign w:val="bottom"/>
                </w:tcPr>
                <w:p w14:paraId="66974610" w14:textId="77777777" w:rsidR="002E4BF9" w:rsidRPr="00E64D34" w:rsidRDefault="002E4BF9" w:rsidP="00B0427B">
                  <w:pPr>
                    <w:framePr w:hSpace="180" w:wrap="around" w:vAnchor="text" w:hAnchor="margin" w:x="421" w:y="178"/>
                    <w:spacing w:line="240" w:lineRule="auto"/>
                    <w:jc w:val="center"/>
                    <w:rPr>
                      <w:sz w:val="18"/>
                      <w:szCs w:val="18"/>
                    </w:rPr>
                  </w:pPr>
                </w:p>
              </w:tc>
            </w:tr>
          </w:tbl>
          <w:p w14:paraId="2D013D5A" w14:textId="77777777" w:rsidR="002E4BF9" w:rsidRPr="00E21332" w:rsidRDefault="002E4BF9" w:rsidP="00941F49">
            <w:pPr>
              <w:spacing w:before="120"/>
            </w:pPr>
            <w:r>
              <w:t xml:space="preserve">L’analisi di dettaglio </w:t>
            </w:r>
            <w:r w:rsidRPr="00E21332">
              <w:t>viene fornita, dunque, esclusivamente sulle</w:t>
            </w:r>
            <w:r w:rsidRPr="00E21332">
              <w:rPr>
                <w:u w:val="single"/>
              </w:rPr>
              <w:t xml:space="preserve"> 20 azioni con beneficiari italiani</w:t>
            </w:r>
            <w:r w:rsidRPr="00E21332">
              <w:t>:</w:t>
            </w:r>
          </w:p>
          <w:p w14:paraId="239B780B" w14:textId="77777777" w:rsidR="002E4BF9" w:rsidRPr="003725CD" w:rsidRDefault="002E4BF9" w:rsidP="00941F49">
            <w:pPr>
              <w:spacing w:before="120"/>
            </w:pPr>
            <w:r w:rsidRPr="00E21332">
              <w:t>Per quanto attiene alla mobilità elettrica, sono presenti</w:t>
            </w:r>
            <w:r w:rsidRPr="004E134C">
              <w:t xml:space="preserve"> in totale </w:t>
            </w:r>
            <w:r>
              <w:t>17</w:t>
            </w:r>
            <w:r w:rsidRPr="004E134C">
              <w:t xml:space="preserve"> progetti</w:t>
            </w:r>
            <w:r>
              <w:t xml:space="preserve"> </w:t>
            </w:r>
            <w:r w:rsidRPr="007A240F">
              <w:rPr>
                <w:rFonts w:cstheme="minorHAnsi"/>
              </w:rPr>
              <w:t xml:space="preserve">(oltre ai due </w:t>
            </w:r>
            <w:r w:rsidRPr="00FD693A">
              <w:rPr>
                <w:rFonts w:cstheme="minorHAnsi"/>
              </w:rPr>
              <w:t>coinvolgono territori</w:t>
            </w:r>
            <w:r>
              <w:rPr>
                <w:rFonts w:cstheme="minorHAnsi"/>
              </w:rPr>
              <w:t>/</w:t>
            </w:r>
            <w:r w:rsidRPr="00FD693A">
              <w:rPr>
                <w:rFonts w:cstheme="minorHAnsi"/>
              </w:rPr>
              <w:t>beneficiari stranieri</w:t>
            </w:r>
            <w:r>
              <w:rPr>
                <w:rFonts w:cstheme="minorHAnsi"/>
              </w:rPr>
              <w:t>)</w:t>
            </w:r>
            <w:r>
              <w:t xml:space="preserve">, </w:t>
            </w:r>
            <w:bookmarkStart w:id="88" w:name="_Hlk167201166"/>
            <w:r>
              <w:t xml:space="preserve">che svilupperanno circa 7.500 punti </w:t>
            </w:r>
            <w:r w:rsidRPr="00AE39D8">
              <w:t>ricarica, per un’allocazione complessiva pari a 203,7 milioni di euro</w:t>
            </w:r>
            <w:bookmarkEnd w:id="88"/>
            <w:r w:rsidRPr="00AE39D8">
              <w:t>; di questi, 12 appartengono alle pri</w:t>
            </w:r>
            <w:r w:rsidRPr="004E134C">
              <w:t>me quattro scadenze</w:t>
            </w:r>
            <w:r w:rsidRPr="003725CD">
              <w:t>, con Grant Agreement già sottoscritto, i quali prevedono, alla data di completamento, quanto segue:</w:t>
            </w:r>
          </w:p>
          <w:p w14:paraId="1E590960" w14:textId="77777777" w:rsidR="002E4BF9" w:rsidRPr="003725CD" w:rsidRDefault="002E4BF9" w:rsidP="00941F49">
            <w:pPr>
              <w:pStyle w:val="Paragrafoelenco"/>
              <w:numPr>
                <w:ilvl w:val="0"/>
                <w:numId w:val="11"/>
              </w:numPr>
              <w:spacing w:before="120" w:after="0"/>
            </w:pPr>
            <w:r w:rsidRPr="003725CD">
              <w:t xml:space="preserve">la realizzazione di n. 616 punti di ricarica (150kW) in 97 località distribuite lungo i corridoi TEN-T, la rete centrale e la rete globale in Italia, Germania e Svezia. In Italia è prevista l'implementazione di 80 punti di ricarica per veicoli elettrici installati in 20 località lungo la </w:t>
            </w:r>
            <w:r w:rsidRPr="003725CD">
              <w:rPr>
                <w:i/>
                <w:iCs/>
              </w:rPr>
              <w:t xml:space="preserve">Core </w:t>
            </w:r>
            <w:r w:rsidRPr="003725CD">
              <w:t>e</w:t>
            </w:r>
            <w:r w:rsidRPr="003725CD">
              <w:rPr>
                <w:i/>
                <w:iCs/>
              </w:rPr>
              <w:t xml:space="preserve"> Comprehensive Network</w:t>
            </w:r>
            <w:r w:rsidRPr="003725CD">
              <w:t xml:space="preserve"> in Italia</w:t>
            </w:r>
            <w:r>
              <w:t xml:space="preserve"> </w:t>
            </w:r>
            <w:r w:rsidRPr="003725CD">
              <w:t xml:space="preserve">(progetto </w:t>
            </w:r>
            <w:r w:rsidRPr="003725CD">
              <w:rPr>
                <w:i/>
                <w:iCs/>
              </w:rPr>
              <w:t>Connect-e</w:t>
            </w:r>
            <w:r w:rsidRPr="003725CD">
              <w:t>);</w:t>
            </w:r>
          </w:p>
          <w:p w14:paraId="58C9775F" w14:textId="77777777" w:rsidR="002E4BF9" w:rsidRPr="0038481D" w:rsidRDefault="002E4BF9" w:rsidP="00941F49">
            <w:pPr>
              <w:pStyle w:val="Paragrafoelenco"/>
              <w:numPr>
                <w:ilvl w:val="0"/>
                <w:numId w:val="11"/>
              </w:numPr>
              <w:spacing w:before="120" w:after="0"/>
            </w:pPr>
            <w:r w:rsidRPr="0038481D">
              <w:t>la realizzazione, tra il 2021 e il 202</w:t>
            </w:r>
            <w:r>
              <w:t>3</w:t>
            </w:r>
            <w:r w:rsidRPr="0038481D">
              <w:t xml:space="preserve">, di una </w:t>
            </w:r>
            <w:r w:rsidRPr="00362DB8">
              <w:t xml:space="preserve">rete di </w:t>
            </w:r>
            <w:r>
              <w:t>150</w:t>
            </w:r>
            <w:r w:rsidRPr="00362DB8">
              <w:t xml:space="preserve"> stazioni, con 292 punti di ricarica rapidi all’interno di almeno 72 siti infrastrutturali disloc</w:t>
            </w:r>
            <w:r w:rsidRPr="0038481D">
              <w:t>ati sul territorio italiano, per la ricarica ad alta potenza di veicoli elettrici</w:t>
            </w:r>
            <w:r>
              <w:t xml:space="preserve">. Attualmente il progetto ha realizzato tutte le stazioni previste, avendo messo in operatività 292 punti di ricarica (progetto </w:t>
            </w:r>
            <w:proofErr w:type="spellStart"/>
            <w:r w:rsidRPr="00040385">
              <w:rPr>
                <w:i/>
                <w:iCs/>
              </w:rPr>
              <w:t>Miliar</w:t>
            </w:r>
            <w:proofErr w:type="spellEnd"/>
            <w:r w:rsidRPr="00040385">
              <w:rPr>
                <w:i/>
                <w:iCs/>
              </w:rPr>
              <w:t>-E</w:t>
            </w:r>
            <w:r w:rsidRPr="00040385">
              <w:t>)</w:t>
            </w:r>
            <w:r w:rsidRPr="00040385">
              <w:rPr>
                <w:i/>
                <w:iCs/>
              </w:rPr>
              <w:t>;</w:t>
            </w:r>
          </w:p>
          <w:p w14:paraId="43F56D00" w14:textId="77777777" w:rsidR="002E4BF9" w:rsidRPr="0038481D" w:rsidRDefault="002E4BF9" w:rsidP="00941F49">
            <w:pPr>
              <w:pStyle w:val="Paragrafoelenco"/>
              <w:numPr>
                <w:ilvl w:val="0"/>
                <w:numId w:val="11"/>
              </w:numPr>
              <w:spacing w:before="120" w:after="0"/>
            </w:pPr>
            <w:r w:rsidRPr="0038481D">
              <w:t xml:space="preserve">l'installazione di </w:t>
            </w:r>
            <w:r w:rsidRPr="00362DB8">
              <w:t>circa 1064 punti di ricarica lungo la rete stradale TEN-T, aree di parcheggio sicure e protette e nodi urbani, su circa 266 siti in Italia, in 8 Stati membri: Francia, Germania, Austria, Francia, Grecia, Slovenia e Portogallo. Attualmente, risultano realizzate 7 stazioni, per 28 punti di ricarica (progetto</w:t>
            </w:r>
            <w:r>
              <w:t xml:space="preserve"> </w:t>
            </w:r>
            <w:r w:rsidRPr="004D3338">
              <w:t>BEC</w:t>
            </w:r>
            <w:r>
              <w:t xml:space="preserve">, </w:t>
            </w:r>
            <w:r w:rsidRPr="003C6C0C">
              <w:rPr>
                <w:i/>
                <w:iCs/>
              </w:rPr>
              <w:t>Ultra-veloce in Europa</w:t>
            </w:r>
            <w:r w:rsidRPr="0038481D">
              <w:t>);</w:t>
            </w:r>
          </w:p>
          <w:p w14:paraId="39636BA6" w14:textId="77777777" w:rsidR="002E4BF9" w:rsidRPr="00362DB8" w:rsidRDefault="002E4BF9" w:rsidP="00941F49">
            <w:pPr>
              <w:pStyle w:val="Paragrafoelenco"/>
              <w:numPr>
                <w:ilvl w:val="0"/>
                <w:numId w:val="11"/>
              </w:numPr>
              <w:spacing w:before="120" w:after="0"/>
            </w:pPr>
            <w:r w:rsidRPr="00915E44">
              <w:t>la realizzazione di 117 siti di ricarica</w:t>
            </w:r>
            <w:r w:rsidRPr="00362DB8">
              <w:t xml:space="preserve">, per 241 stazioni con 460 punti di ricarica, pari a 440 punti </w:t>
            </w:r>
            <w:proofErr w:type="spellStart"/>
            <w:r w:rsidRPr="00362DB8">
              <w:t>HPCs</w:t>
            </w:r>
            <w:proofErr w:type="spellEnd"/>
            <w:r w:rsidRPr="00362DB8">
              <w:t xml:space="preserve"> per veicoli leggeri e 20 punti </w:t>
            </w:r>
            <w:proofErr w:type="spellStart"/>
            <w:r w:rsidRPr="00362DB8">
              <w:t>HPCs</w:t>
            </w:r>
            <w:proofErr w:type="spellEnd"/>
            <w:r w:rsidRPr="00362DB8">
              <w:t xml:space="preserve"> per veicoli pesanti lungo la rete TEN-T in Italia</w:t>
            </w:r>
            <w:r>
              <w:t>. Al momento sono operativi 340 punti di ricarica da 150 kW</w:t>
            </w:r>
            <w:r w:rsidRPr="00362DB8">
              <w:t xml:space="preserve"> (progetto </w:t>
            </w:r>
            <w:r w:rsidRPr="00362DB8">
              <w:rPr>
                <w:i/>
                <w:iCs/>
              </w:rPr>
              <w:t xml:space="preserve">Free To </w:t>
            </w:r>
            <w:proofErr w:type="spellStart"/>
            <w:r w:rsidRPr="00362DB8">
              <w:rPr>
                <w:i/>
                <w:iCs/>
              </w:rPr>
              <w:t>Charge</w:t>
            </w:r>
            <w:proofErr w:type="spellEnd"/>
            <w:r w:rsidRPr="00362DB8">
              <w:t>);</w:t>
            </w:r>
          </w:p>
          <w:p w14:paraId="36258032" w14:textId="77777777" w:rsidR="002E4BF9" w:rsidRPr="0038481D" w:rsidRDefault="002E4BF9" w:rsidP="00941F49">
            <w:pPr>
              <w:pStyle w:val="Paragrafoelenco"/>
              <w:numPr>
                <w:ilvl w:val="0"/>
                <w:numId w:val="11"/>
              </w:numPr>
              <w:spacing w:before="120" w:after="0"/>
            </w:pPr>
            <w:r>
              <w:lastRenderedPageBreak/>
              <w:t xml:space="preserve">la realizzazione in Italia di </w:t>
            </w:r>
            <w:r w:rsidRPr="0038481D">
              <w:t>una rete di "stazioni multi-prodotto del futuro" attraverso l'installazione di 90 punti di ricarica ad alta potenza per veicoli stradali su 30 siti di rifornimento</w:t>
            </w:r>
            <w:r>
              <w:t xml:space="preserve">, per i quali </w:t>
            </w:r>
            <w:r w:rsidRPr="0038481D">
              <w:t xml:space="preserve">saranno realizzate 30 connessioni di rete da 600 </w:t>
            </w:r>
            <w:proofErr w:type="spellStart"/>
            <w:r w:rsidRPr="0038481D">
              <w:t>kVA</w:t>
            </w:r>
            <w:proofErr w:type="spellEnd"/>
            <w:r>
              <w:t xml:space="preserve">. Attualmente risultano installate 16 stazioni di ricarica, in 10 siti, per un totale di 32 punti di ricarica (progetto </w:t>
            </w:r>
            <w:r w:rsidRPr="00F1110E">
              <w:rPr>
                <w:i/>
                <w:iCs/>
              </w:rPr>
              <w:t>Re-Cre8:</w:t>
            </w:r>
            <w:r w:rsidRPr="0038481D">
              <w:t>);</w:t>
            </w:r>
          </w:p>
          <w:p w14:paraId="57B3BD2D" w14:textId="77777777" w:rsidR="002E4BF9" w:rsidRPr="0038481D" w:rsidRDefault="002E4BF9" w:rsidP="00941F49">
            <w:pPr>
              <w:pStyle w:val="Paragrafoelenco"/>
              <w:numPr>
                <w:ilvl w:val="0"/>
                <w:numId w:val="11"/>
              </w:numPr>
              <w:spacing w:before="120" w:after="0"/>
            </w:pPr>
            <w:r>
              <w:t>l’i</w:t>
            </w:r>
            <w:r w:rsidRPr="0038481D">
              <w:t xml:space="preserve">nstallazione di </w:t>
            </w:r>
            <w:r>
              <w:t xml:space="preserve">180 stazioni di ricarica </w:t>
            </w:r>
            <w:r w:rsidRPr="0038481D">
              <w:t>lungo la rete TEN-T e nei nodi urbani della rete TEN-T</w:t>
            </w:r>
            <w:r>
              <w:t xml:space="preserve"> in Italia (70), Francia (55) e Spagna (55),</w:t>
            </w:r>
            <w:r w:rsidRPr="0038481D">
              <w:t xml:space="preserve"> </w:t>
            </w:r>
            <w:r>
              <w:t>ch</w:t>
            </w:r>
            <w:r w:rsidRPr="0038481D">
              <w:t>e costituiranno punti di ricarica ultrarapida con una potenza nominale di 150 kW per i veicoli leggeri e di 300-350 kW per i veicoli pesanti</w:t>
            </w:r>
            <w:r>
              <w:t xml:space="preserve">. Al momento risultano operative 11 stazioni di ricarica, in 5 siti, per 22 punti di ricarica (progetto </w:t>
            </w:r>
            <w:r w:rsidRPr="00CE391F">
              <w:rPr>
                <w:i/>
                <w:iCs/>
              </w:rPr>
              <w:t>Atlante4EU: IT-FR-ES</w:t>
            </w:r>
            <w:r>
              <w:t>)</w:t>
            </w:r>
            <w:r w:rsidRPr="0038481D">
              <w:t>;</w:t>
            </w:r>
          </w:p>
          <w:p w14:paraId="256D5E56" w14:textId="77777777" w:rsidR="002E4BF9" w:rsidRPr="0038481D" w:rsidRDefault="002E4BF9" w:rsidP="00941F49">
            <w:pPr>
              <w:pStyle w:val="Paragrafoelenco"/>
              <w:numPr>
                <w:ilvl w:val="0"/>
                <w:numId w:val="11"/>
              </w:numPr>
              <w:spacing w:before="120" w:after="0"/>
            </w:pPr>
            <w:r w:rsidRPr="0038481D">
              <w:t>la realizzazione di una rete ad accesso aperto di infrastrutture per la ricarica ad alta potenza (HPC) di veicoli elettrici lungo la rete TEN-T in tre Stati Membri dell'UE: Italia, Romania e Spagna, per un totale di 902 punti di ricarica per veicoli commerciali leggeri (LDV) con una potenza minima di 150 kW in 167 diversi siti (Italia: 636 Punti HPC per LDV distribuiti in 110 siti)</w:t>
            </w:r>
            <w:r>
              <w:t xml:space="preserve">. </w:t>
            </w:r>
            <w:r w:rsidRPr="00362DB8">
              <w:t>Attualmente, risultano costruit</w:t>
            </w:r>
            <w:r>
              <w:t>e</w:t>
            </w:r>
            <w:r w:rsidRPr="00362DB8">
              <w:t xml:space="preserve"> 1</w:t>
            </w:r>
            <w:r>
              <w:t>6</w:t>
            </w:r>
            <w:r w:rsidRPr="00362DB8">
              <w:t xml:space="preserve"> </w:t>
            </w:r>
            <w:r>
              <w:t>stazioni in 6 siti</w:t>
            </w:r>
            <w:r w:rsidRPr="00362DB8">
              <w:t xml:space="preserve">, per </w:t>
            </w:r>
            <w:r>
              <w:t>32</w:t>
            </w:r>
            <w:r w:rsidRPr="00362DB8">
              <w:t xml:space="preserve"> punti di ricarica HPC </w:t>
            </w:r>
            <w:r>
              <w:t xml:space="preserve">(progetto </w:t>
            </w:r>
            <w:r w:rsidRPr="004844FE">
              <w:rPr>
                <w:i/>
                <w:iCs/>
              </w:rPr>
              <w:t>Next Wav-E</w:t>
            </w:r>
            <w:r>
              <w:t>)</w:t>
            </w:r>
            <w:r w:rsidRPr="0038481D">
              <w:t>;</w:t>
            </w:r>
          </w:p>
          <w:p w14:paraId="6FC8CDCD" w14:textId="77777777" w:rsidR="002E4BF9" w:rsidRPr="003725CD" w:rsidRDefault="002E4BF9" w:rsidP="00941F49">
            <w:pPr>
              <w:pStyle w:val="Paragrafoelenco"/>
              <w:numPr>
                <w:ilvl w:val="0"/>
                <w:numId w:val="11"/>
              </w:numPr>
              <w:spacing w:before="120" w:after="0"/>
            </w:pPr>
            <w:r>
              <w:t>l’</w:t>
            </w:r>
            <w:r w:rsidRPr="0038481D">
              <w:t xml:space="preserve">implementazione, negli aeroporti </w:t>
            </w:r>
            <w:r w:rsidRPr="00A6488D">
              <w:rPr>
                <w:i/>
                <w:iCs/>
              </w:rPr>
              <w:t>Core</w:t>
            </w:r>
            <w:r w:rsidRPr="0038481D">
              <w:t xml:space="preserve"> della città di Milano, Malpensa e Linate, dell'infrastruttura per i carburanti alternativi, fornendo energia elettrica sia a velivoli stazionari </w:t>
            </w:r>
            <w:r>
              <w:t xml:space="preserve">– </w:t>
            </w:r>
            <w:r w:rsidRPr="0038481D">
              <w:t>consentendo</w:t>
            </w:r>
            <w:r>
              <w:t>,</w:t>
            </w:r>
            <w:r w:rsidRPr="0038481D">
              <w:t xml:space="preserve"> in tal modo</w:t>
            </w:r>
            <w:r>
              <w:t>,</w:t>
            </w:r>
            <w:r w:rsidRPr="0038481D">
              <w:t xml:space="preserve"> la riduzione di emissioni generate durante le operazioni di </w:t>
            </w:r>
            <w:proofErr w:type="spellStart"/>
            <w:r w:rsidRPr="0038481D">
              <w:t>pre</w:t>
            </w:r>
            <w:proofErr w:type="spellEnd"/>
            <w:r w:rsidRPr="0038481D">
              <w:t>-volo e la fornitura di energia elettrica pulita</w:t>
            </w:r>
            <w:r>
              <w:t>,</w:t>
            </w:r>
            <w:r w:rsidRPr="0038481D">
              <w:t xml:space="preserve"> tramite sistemi tecnologici appositamente progettati per le apparecchiature elettriche di bordo</w:t>
            </w:r>
            <w:r>
              <w:t xml:space="preserve"> </w:t>
            </w:r>
            <w:r w:rsidRPr="0038481D">
              <w:t xml:space="preserve">- sia a veicoli operativi </w:t>
            </w:r>
            <w:r w:rsidRPr="003725CD">
              <w:t xml:space="preserve">a terra. Attualmente, risultano installate 18 stazioni a Milano Linate (progetto </w:t>
            </w:r>
            <w:proofErr w:type="spellStart"/>
            <w:r w:rsidRPr="003725CD">
              <w:rPr>
                <w:i/>
                <w:iCs/>
              </w:rPr>
              <w:t>eMAGO</w:t>
            </w:r>
            <w:proofErr w:type="spellEnd"/>
            <w:r w:rsidRPr="003725CD">
              <w:t>);</w:t>
            </w:r>
          </w:p>
          <w:p w14:paraId="058C1308" w14:textId="77777777" w:rsidR="002E4BF9" w:rsidRPr="003725CD" w:rsidRDefault="002E4BF9" w:rsidP="00941F49">
            <w:pPr>
              <w:pStyle w:val="Paragrafoelenco"/>
              <w:numPr>
                <w:ilvl w:val="0"/>
                <w:numId w:val="11"/>
              </w:numPr>
              <w:spacing w:before="120" w:after="0"/>
            </w:pPr>
            <w:r w:rsidRPr="003725CD">
              <w:t xml:space="preserve">la creazione di una rete di ricarica interoperabile costituita da punti di ricarica ultraveloci per veicoli leggeri e pesanti attraverso la realizzazione di 1076 punti di ricarica in 205 siti; in particolare, 892 punti di ricarica per LDV e 184 per HDV (progetto </w:t>
            </w:r>
            <w:proofErr w:type="spellStart"/>
            <w:r w:rsidRPr="003725CD">
              <w:rPr>
                <w:i/>
                <w:iCs/>
              </w:rPr>
              <w:t>IPlanet</w:t>
            </w:r>
            <w:proofErr w:type="spellEnd"/>
            <w:r w:rsidRPr="003725CD">
              <w:t>);</w:t>
            </w:r>
          </w:p>
          <w:p w14:paraId="69C2E090" w14:textId="77777777" w:rsidR="002E4BF9" w:rsidRPr="003725CD" w:rsidRDefault="002E4BF9" w:rsidP="00941F49">
            <w:pPr>
              <w:pStyle w:val="Paragrafoelenco"/>
              <w:numPr>
                <w:ilvl w:val="0"/>
                <w:numId w:val="11"/>
              </w:numPr>
              <w:spacing w:before="120" w:after="0"/>
            </w:pPr>
            <w:r w:rsidRPr="003725CD">
              <w:t xml:space="preserve">l’implementazione di una rete capillare, di libero accesso e interoperabile di 460 punti di ricarica ad alta potenza, in Italia (360 punti in 30 siti) e Spagna, di cui: 230 punti di ricarica (210 in Italia) ad alta potenza per HDV, con potenza nominale di 400 kW ciascuno, accessibili anche ai veicoli leggeri e 230 punti di ricarica (150 in Italia) ad alta potenza per LDV, con potenza nominale di 150 kW ciascuno (progetto </w:t>
            </w:r>
            <w:r w:rsidRPr="003725CD">
              <w:rPr>
                <w:i/>
                <w:iCs/>
              </w:rPr>
              <w:t>Heavy Wav-E</w:t>
            </w:r>
            <w:r w:rsidRPr="003725CD">
              <w:t>);</w:t>
            </w:r>
          </w:p>
          <w:p w14:paraId="742DD92A" w14:textId="77777777" w:rsidR="002E4BF9" w:rsidRPr="003725CD" w:rsidRDefault="002E4BF9" w:rsidP="00941F49">
            <w:pPr>
              <w:pStyle w:val="Paragrafoelenco"/>
              <w:numPr>
                <w:ilvl w:val="0"/>
                <w:numId w:val="11"/>
              </w:numPr>
              <w:spacing w:before="120" w:after="0"/>
            </w:pPr>
            <w:r w:rsidRPr="003725CD">
              <w:t xml:space="preserve">la realizzazione di 407 stazioni di ricarica elettrica in Europa Meridionale (Italia, Spagna, Francia e Portogallo), di cui 153 stazioni, per 690 punti di ricarica totali, in Italia. Di questi, 588 saranno dedicati ai LDV e 102 agli HDV. Tutti i punti di ricarica saranno riforniti con corrente elettrica 100% da fonti rinnovabili e saranno forniti di sistema di storage in loco e/o di pannelli fotovoltaici per la produzione di energia (progetto </w:t>
            </w:r>
            <w:r w:rsidRPr="003725CD">
              <w:rPr>
                <w:i/>
                <w:iCs/>
              </w:rPr>
              <w:t>ATLANTE4ALL</w:t>
            </w:r>
            <w:r w:rsidRPr="003725CD">
              <w:t xml:space="preserve">); </w:t>
            </w:r>
          </w:p>
          <w:p w14:paraId="1DF10CD5" w14:textId="77777777" w:rsidR="002E4BF9" w:rsidRPr="003725CD" w:rsidRDefault="002E4BF9" w:rsidP="00941F49">
            <w:pPr>
              <w:pStyle w:val="Paragrafoelenco"/>
              <w:numPr>
                <w:ilvl w:val="0"/>
                <w:numId w:val="11"/>
              </w:numPr>
              <w:spacing w:before="120" w:after="0"/>
            </w:pPr>
            <w:r w:rsidRPr="003725CD">
              <w:t xml:space="preserve">la realizzazione di 613 siti accessibili al pubblico, con un totale di 6.458 punti di ricarica da 250 kW per LDV, in 11 Stati membri e 5 Stati membri della coesione. In particolare, in Italia saranno implementati 722 punti di ricarica totali, di cui 564 nuovi punti di ricarica, in 70 siti, e 158 punti di ricarica adeguati, in 18 siti (progetto </w:t>
            </w:r>
            <w:r w:rsidRPr="003725CD">
              <w:rPr>
                <w:i/>
                <w:iCs/>
              </w:rPr>
              <w:t>Accelerare l’infrastruttura chiave europea</w:t>
            </w:r>
            <w:r w:rsidRPr="003725CD">
              <w:t>).</w:t>
            </w:r>
          </w:p>
          <w:p w14:paraId="4386027F" w14:textId="77777777" w:rsidR="002E4BF9" w:rsidRPr="00466953" w:rsidRDefault="002E4BF9" w:rsidP="00941F49">
            <w:pPr>
              <w:spacing w:before="120"/>
            </w:pPr>
            <w:r w:rsidRPr="003725CD">
              <w:t>Riguardo la quinta scadenza del bando AFIF 2021 (07/11/2023), come già accennato, i risultati dei progetti ammessi a co-finanziamento</w:t>
            </w:r>
            <w:r w:rsidRPr="00466953">
              <w:t xml:space="preserve"> sono stati resi noti ad aprile 2024, e, su 8 progetti presentati, i 5 che hanno ricevuto valutazione positiva e che sono in attesa di sottoscrivere il Grant Agreement con l’Agenzia esecutiva della Commissione Europea - CINEA, mirano a:</w:t>
            </w:r>
          </w:p>
          <w:p w14:paraId="071AA80B" w14:textId="77777777" w:rsidR="002E4BF9" w:rsidRPr="00466953" w:rsidRDefault="002E4BF9" w:rsidP="00941F49">
            <w:pPr>
              <w:pStyle w:val="Paragrafoelenco"/>
              <w:numPr>
                <w:ilvl w:val="0"/>
                <w:numId w:val="24"/>
              </w:numPr>
              <w:spacing w:before="120" w:after="0"/>
            </w:pPr>
            <w:r w:rsidRPr="00466953">
              <w:t xml:space="preserve">sviluppare nel territorio italiano 44 hub di ricarica di larga scala per veicoli elettrici, corrispondenti ad un totale di 720 punti di ricarica entro il 2026. Tutti gli hub offriranno servizi di ricarica ultrarapida con una potenza nominale di almeno 150 kW per i veicoli </w:t>
            </w:r>
            <w:r w:rsidRPr="00466953">
              <w:lastRenderedPageBreak/>
              <w:t xml:space="preserve">leggeri (624 punti di ricarica) e di almeno 350 kW per i veicoli pesanti (96 punti di ricarica) e verranno, inoltre, alimentati al 100% da fonti di energia rinnovabile. Gli hub dedicati ai veicoli leggeri, infine, saranno dotati di pannelli fotovoltaici per la produzione di energia rinnovabile in loco (progetto </w:t>
            </w:r>
            <w:proofErr w:type="spellStart"/>
            <w:r w:rsidRPr="00466953">
              <w:rPr>
                <w:i/>
                <w:iCs/>
              </w:rPr>
              <w:t>AtlanteHIT</w:t>
            </w:r>
            <w:proofErr w:type="spellEnd"/>
            <w:r w:rsidRPr="00466953">
              <w:t>);</w:t>
            </w:r>
          </w:p>
          <w:p w14:paraId="24AD62AC" w14:textId="77777777" w:rsidR="002E4BF9" w:rsidRPr="00466953" w:rsidRDefault="002E4BF9" w:rsidP="00941F49">
            <w:pPr>
              <w:pStyle w:val="Paragrafoelenco"/>
              <w:numPr>
                <w:ilvl w:val="0"/>
                <w:numId w:val="24"/>
              </w:numPr>
              <w:spacing w:before="120" w:after="0"/>
            </w:pPr>
            <w:r w:rsidRPr="00466953">
              <w:t xml:space="preserve">realizzare un’infrastruttura di ricarica ad accesso pubblico per veicoli elettrici in Italia con 174 punti di ricarica (134 da 150 kW e 40 da 350 kW), distribuiti in 107 stazioni, localizzate in 47 siti strategici del territorio italiano (progetto </w:t>
            </w:r>
            <w:r w:rsidRPr="00466953">
              <w:rPr>
                <w:i/>
                <w:iCs/>
              </w:rPr>
              <w:t xml:space="preserve">Boost-UFC </w:t>
            </w:r>
            <w:proofErr w:type="spellStart"/>
            <w:r w:rsidRPr="00466953">
              <w:rPr>
                <w:i/>
                <w:iCs/>
              </w:rPr>
              <w:t>NetIT</w:t>
            </w:r>
            <w:proofErr w:type="spellEnd"/>
            <w:r w:rsidRPr="00466953">
              <w:t>);</w:t>
            </w:r>
          </w:p>
          <w:p w14:paraId="2AAF2E90" w14:textId="77777777" w:rsidR="002E4BF9" w:rsidRPr="00466953" w:rsidRDefault="002E4BF9" w:rsidP="00941F49">
            <w:pPr>
              <w:pStyle w:val="Paragrafoelenco"/>
              <w:numPr>
                <w:ilvl w:val="0"/>
                <w:numId w:val="24"/>
              </w:numPr>
              <w:spacing w:before="120" w:after="0"/>
            </w:pPr>
            <w:r w:rsidRPr="00466953">
              <w:t xml:space="preserve">installare 40 stazioni di ricarica (30 con 132 da 150kW e 10 con 26 punti da 350 kW) in tre paesi UE: Belgio, Italia e Paesi Bassi. In dettaglio, nel territorio italiano verranno realizzate 15 stazioni con 60 punti di ricarica da 150kW (progetto </w:t>
            </w:r>
            <w:r w:rsidRPr="00466953">
              <w:rPr>
                <w:i/>
                <w:iCs/>
              </w:rPr>
              <w:t>Cross-E General</w:t>
            </w:r>
            <w:r w:rsidRPr="00466953">
              <w:t>);</w:t>
            </w:r>
          </w:p>
          <w:p w14:paraId="1D9A0821" w14:textId="77777777" w:rsidR="002E4BF9" w:rsidRPr="00466953" w:rsidRDefault="002E4BF9" w:rsidP="00941F49">
            <w:pPr>
              <w:pStyle w:val="Paragrafoelenco"/>
              <w:numPr>
                <w:ilvl w:val="0"/>
                <w:numId w:val="24"/>
              </w:numPr>
              <w:spacing w:before="120" w:after="0"/>
            </w:pPr>
            <w:r w:rsidRPr="00466953">
              <w:t xml:space="preserve">implementare le infrastrutture di alimentazione elettrica nelle aree </w:t>
            </w:r>
            <w:proofErr w:type="spellStart"/>
            <w:r w:rsidRPr="00466953">
              <w:t>airside</w:t>
            </w:r>
            <w:proofErr w:type="spellEnd"/>
            <w:r w:rsidRPr="00466953">
              <w:t xml:space="preserve"> degli aeroporti di Fiumicino (FCO) e Ciampino (CIA). Tra il 2024 e il 2026, Aeroporti di Roma (ADR) creerà una rete di punti di ricarica e infrastrutture di rete per veicoli elettrici per le operazioni a terra, così sviluppata: realizzazione di 426 punti di ricarica per veicoli elettrici a FCO (204 entro la fine del 2024 e 222 entro il 2026) e 27 punti di ricarica a CIA entro il 2024, e modernizzazione dell’infrastruttura di rete per fornire l'elettricità necessaria ai veicoli degli </w:t>
            </w:r>
            <w:proofErr w:type="spellStart"/>
            <w:r w:rsidRPr="00466953">
              <w:t>handler</w:t>
            </w:r>
            <w:proofErr w:type="spellEnd"/>
            <w:r w:rsidRPr="00466953">
              <w:t xml:space="preserve">, in modo da ridurre le emissioni delle operazioni a terra degli aeroporti (progetto </w:t>
            </w:r>
            <w:proofErr w:type="spellStart"/>
            <w:r w:rsidRPr="00466953">
              <w:rPr>
                <w:i/>
                <w:iCs/>
              </w:rPr>
              <w:t>eGO</w:t>
            </w:r>
            <w:proofErr w:type="spellEnd"/>
            <w:r w:rsidRPr="00466953">
              <w:rPr>
                <w:i/>
                <w:iCs/>
              </w:rPr>
              <w:t xml:space="preserve"> FCO-CIA</w:t>
            </w:r>
            <w:r w:rsidRPr="00466953">
              <w:t>);</w:t>
            </w:r>
          </w:p>
          <w:p w14:paraId="3936AE35" w14:textId="77777777" w:rsidR="002E4BF9" w:rsidRPr="00E21332" w:rsidRDefault="002E4BF9" w:rsidP="00941F49">
            <w:pPr>
              <w:pStyle w:val="Paragrafoelenco"/>
              <w:numPr>
                <w:ilvl w:val="0"/>
                <w:numId w:val="24"/>
              </w:numPr>
              <w:spacing w:before="120" w:after="0"/>
              <w:ind w:left="714" w:hanging="357"/>
            </w:pPr>
            <w:r w:rsidRPr="00466953">
              <w:t xml:space="preserve">innovare i sistemi di alimentazione elettrica per gli aeromobili dell’Aeroporto Marco Polo di Venezia, con l'intento di realizzare un significativo risparmio energetico e un incremento dell'efficienza operativa. Il progetto prevede l'installazione di stazioni di ricarica per veicoli elettrici. Tra i risultati attesi, si annoverano una riduzione delle emissioni di gas serra pari a 196 tep all'anno, una diminuzione del 20% del consumo energetico degli stand (8) per aeromobili rinnovati (con un risparmio di 1.048 MWh all'anno) e l'implementazione di 7 stazioni di ricarica per i veicoli elettrici in servizio presso le aree </w:t>
            </w:r>
            <w:proofErr w:type="spellStart"/>
            <w:r w:rsidRPr="00466953">
              <w:rPr>
                <w:i/>
                <w:iCs/>
              </w:rPr>
              <w:t>operation</w:t>
            </w:r>
            <w:proofErr w:type="spellEnd"/>
            <w:r w:rsidRPr="00466953">
              <w:t xml:space="preserve"> dell’aeroporto </w:t>
            </w:r>
            <w:r w:rsidRPr="00E21332">
              <w:t xml:space="preserve">(progetto </w:t>
            </w:r>
            <w:r w:rsidRPr="00E21332">
              <w:rPr>
                <w:i/>
                <w:iCs/>
              </w:rPr>
              <w:t>VALENTINE</w:t>
            </w:r>
            <w:r w:rsidRPr="00E21332">
              <w:t>).</w:t>
            </w:r>
          </w:p>
          <w:p w14:paraId="01C60764" w14:textId="77777777" w:rsidR="002E4BF9" w:rsidRPr="00E21332" w:rsidRDefault="002E4BF9" w:rsidP="00941F49">
            <w:pPr>
              <w:spacing w:before="120"/>
            </w:pPr>
            <w:r w:rsidRPr="00E21332">
              <w:t xml:space="preserve">Per quanto attiene l’uso del Gas Naturale Liquido (GNL), 1 progetto che prevedeva la costruzione di una nave per </w:t>
            </w:r>
            <w:proofErr w:type="spellStart"/>
            <w:r w:rsidRPr="00E21332">
              <w:rPr>
                <w:i/>
                <w:iCs/>
              </w:rPr>
              <w:t>bunkering</w:t>
            </w:r>
            <w:proofErr w:type="spellEnd"/>
            <w:r w:rsidRPr="00E21332">
              <w:t xml:space="preserve"> con capacità di trasporto di oltre 8,200 m3 di LNG, è stato chiuso anticipatamente in quanto la nave per il </w:t>
            </w:r>
            <w:proofErr w:type="spellStart"/>
            <w:r w:rsidRPr="00E21332">
              <w:t>bunkering</w:t>
            </w:r>
            <w:proofErr w:type="spellEnd"/>
            <w:r w:rsidRPr="00E21332">
              <w:t xml:space="preserve"> opererà in territorio extra UE, con conseguente restituzione del finanziamento europeo (progetto </w:t>
            </w:r>
            <w:r w:rsidRPr="00E21332">
              <w:rPr>
                <w:i/>
                <w:iCs/>
              </w:rPr>
              <w:t>LNGBVD</w:t>
            </w:r>
            <w:r w:rsidRPr="00E21332">
              <w:t xml:space="preserve">), mentre in merito all’utilizzo dell’idrogeno, è in corso un progetto, </w:t>
            </w:r>
            <w:bookmarkStart w:id="89" w:name="_Hlk167201224"/>
            <w:r w:rsidRPr="00E21332">
              <w:t>per un contributo UE pari a 13,7 milioni di euro</w:t>
            </w:r>
            <w:bookmarkEnd w:id="89"/>
            <w:r w:rsidRPr="00E21332">
              <w:t>, che prevede:</w:t>
            </w:r>
          </w:p>
          <w:p w14:paraId="25163C87" w14:textId="77777777" w:rsidR="002E4BF9" w:rsidRDefault="002E4BF9" w:rsidP="00941F49">
            <w:pPr>
              <w:pStyle w:val="Paragrafoelenco"/>
              <w:numPr>
                <w:ilvl w:val="0"/>
                <w:numId w:val="11"/>
              </w:numPr>
              <w:spacing w:before="120" w:after="0"/>
            </w:pPr>
            <w:r w:rsidRPr="00E21332">
              <w:t>la realizzazione di 5 impianti di rifornimento per veicoli a idrogeno (</w:t>
            </w:r>
            <w:proofErr w:type="spellStart"/>
            <w:r w:rsidRPr="00E21332">
              <w:rPr>
                <w:i/>
                <w:iCs/>
              </w:rPr>
              <w:t>Hydrogen</w:t>
            </w:r>
            <w:proofErr w:type="spellEnd"/>
            <w:r w:rsidRPr="00E21332">
              <w:rPr>
                <w:i/>
                <w:iCs/>
              </w:rPr>
              <w:t xml:space="preserve"> </w:t>
            </w:r>
            <w:proofErr w:type="spellStart"/>
            <w:r w:rsidRPr="00E21332">
              <w:rPr>
                <w:i/>
                <w:iCs/>
              </w:rPr>
              <w:t>Refuelling</w:t>
            </w:r>
            <w:proofErr w:type="spellEnd"/>
            <w:r w:rsidRPr="00E21332">
              <w:rPr>
                <w:i/>
                <w:iCs/>
              </w:rPr>
              <w:t xml:space="preserve"> Station</w:t>
            </w:r>
            <w:r w:rsidRPr="00E21332">
              <w:t xml:space="preserve"> – HRS), ubicate nel Nord Ovest dell'Italia, sulle autostrade A7, A50, A51 appartenenti sia al corridoio Reno-Alpi che Mediterraneo; risulta attualmente in fase di amendment che ridurrà gli impianti di rifornimento</w:t>
            </w:r>
            <w:r>
              <w:t xml:space="preserve"> a 2 in quanto gli altri tre sono cofinanziati dallo strumento PNRR (progetto </w:t>
            </w:r>
            <w:proofErr w:type="spellStart"/>
            <w:r w:rsidRPr="00F471F6">
              <w:rPr>
                <w:i/>
                <w:iCs/>
              </w:rPr>
              <w:t>SerraHydrogenValle</w:t>
            </w:r>
            <w:proofErr w:type="spellEnd"/>
            <w:r>
              <w:t>)</w:t>
            </w:r>
            <w:r w:rsidRPr="0038481D">
              <w:t>;</w:t>
            </w:r>
          </w:p>
          <w:p w14:paraId="611CDF89" w14:textId="77777777" w:rsidR="002E4BF9" w:rsidRPr="002032D9" w:rsidRDefault="002E4BF9" w:rsidP="00941F49">
            <w:pPr>
              <w:spacing w:before="120"/>
              <w:rPr>
                <w:u w:val="single"/>
              </w:rPr>
            </w:pPr>
            <w:r>
              <w:t>A questo, si aggiunge un’iniziativa che ha rinunciato al finanziamento europeo, volto alla</w:t>
            </w:r>
            <w:r w:rsidRPr="00975F27">
              <w:rPr>
                <w:strike/>
                <w:highlight w:val="yellow"/>
              </w:rPr>
              <w:t xml:space="preserve"> </w:t>
            </w:r>
            <w:r w:rsidRPr="00416B43">
              <w:t xml:space="preserve">realizzazione di tre stazioni di rifornimento di idrogeno verde prodotto tramite elettrolisi (elettrolizzatori da 1 MW per ciascun sito) per veicoli pesanti ubicate nelle aree di Venezia, Verona e Piacenza, in quanto già cofinanziato con strumento PNRR (progetto </w:t>
            </w:r>
            <w:r w:rsidRPr="00416B43">
              <w:rPr>
                <w:i/>
                <w:iCs/>
              </w:rPr>
              <w:t>HYMOT</w:t>
            </w:r>
            <w:r w:rsidRPr="00416B43">
              <w:t>).</w:t>
            </w:r>
            <w:r w:rsidRPr="00637D6A">
              <w:t xml:space="preserve"> </w:t>
            </w:r>
          </w:p>
          <w:p w14:paraId="2BB8691B" w14:textId="77777777" w:rsidR="002E4BF9" w:rsidRPr="00466953" w:rsidRDefault="002E4BF9" w:rsidP="00941F49">
            <w:pPr>
              <w:spacing w:before="120"/>
            </w:pPr>
            <w:r w:rsidRPr="00466953">
              <w:t>Preme, infine, evidenziare come il 29 febbraio 2024 è stato pubblicato da CINEA il secondo bando CEF - AFIF della programmazione 2021-2027 con dotazione pari a 780 milioni di euro, sotto forma di sovvenzioni a fondo perduto, a cui si aggiunge una quota di 220 milioni di euro di euro dedicati esclusivamente ai Paesi eleggibili al fondo di Coesione, a cui l’Italia non risulta eleggibile, per un totale di 1 miliardo di euro. Il bando mantiene le stesse caratteristiche del primo, per quanto riguarda il meccanismo di finanziamento misto “</w:t>
            </w:r>
            <w:proofErr w:type="spellStart"/>
            <w:r w:rsidRPr="00466953">
              <w:rPr>
                <w:i/>
                <w:iCs/>
              </w:rPr>
              <w:t>Blending</w:t>
            </w:r>
            <w:proofErr w:type="spellEnd"/>
            <w:r w:rsidRPr="00466953">
              <w:rPr>
                <w:i/>
                <w:iCs/>
              </w:rPr>
              <w:t xml:space="preserve"> </w:t>
            </w:r>
            <w:proofErr w:type="spellStart"/>
            <w:r w:rsidRPr="00466953">
              <w:rPr>
                <w:i/>
                <w:iCs/>
              </w:rPr>
              <w:t>Operation</w:t>
            </w:r>
            <w:proofErr w:type="spellEnd"/>
            <w:r w:rsidRPr="00466953">
              <w:t>”, ma introduce alcuni elementi di novità, quali:</w:t>
            </w:r>
          </w:p>
          <w:p w14:paraId="5CA4FE95" w14:textId="77777777" w:rsidR="002E4BF9" w:rsidRPr="00466953" w:rsidRDefault="002E4BF9" w:rsidP="00941F49">
            <w:pPr>
              <w:pStyle w:val="Paragrafoelenco"/>
              <w:numPr>
                <w:ilvl w:val="0"/>
                <w:numId w:val="25"/>
              </w:numPr>
              <w:spacing w:before="120" w:after="0"/>
              <w:ind w:left="714" w:hanging="357"/>
            </w:pPr>
            <w:r w:rsidRPr="00466953">
              <w:lastRenderedPageBreak/>
              <w:t>l’estensione della durata massima dei progetti, da 36 a 39 mesi, a partire dalla data di scadenza periodica del bando (</w:t>
            </w:r>
            <w:proofErr w:type="spellStart"/>
            <w:r w:rsidRPr="00466953">
              <w:rPr>
                <w:i/>
                <w:iCs/>
              </w:rPr>
              <w:t>cut</w:t>
            </w:r>
            <w:proofErr w:type="spellEnd"/>
            <w:r w:rsidRPr="00466953">
              <w:rPr>
                <w:i/>
                <w:iCs/>
              </w:rPr>
              <w:t>-off date</w:t>
            </w:r>
            <w:r w:rsidRPr="00466953">
              <w:t>);</w:t>
            </w:r>
          </w:p>
          <w:p w14:paraId="40C788CC" w14:textId="77777777" w:rsidR="002E4BF9" w:rsidRPr="00466953" w:rsidRDefault="002E4BF9" w:rsidP="00941F49">
            <w:pPr>
              <w:pStyle w:val="Paragrafoelenco"/>
              <w:numPr>
                <w:ilvl w:val="0"/>
                <w:numId w:val="25"/>
              </w:numPr>
              <w:spacing w:before="120" w:after="0"/>
              <w:ind w:left="714" w:hanging="357"/>
            </w:pPr>
            <w:r w:rsidRPr="00466953">
              <w:t>l’introduzione di due nuovi carburanti alternativi per la modalità portuale, quali l’ammoniaca e il metanolo;</w:t>
            </w:r>
          </w:p>
          <w:p w14:paraId="41D7DED0" w14:textId="77777777" w:rsidR="002E4BF9" w:rsidRPr="00BA35FA" w:rsidRDefault="002E4BF9" w:rsidP="00941F49">
            <w:pPr>
              <w:pStyle w:val="Paragrafoelenco"/>
              <w:numPr>
                <w:ilvl w:val="0"/>
                <w:numId w:val="25"/>
              </w:numPr>
              <w:spacing w:before="120" w:after="0"/>
            </w:pPr>
            <w:r w:rsidRPr="00466953">
              <w:t>l’estromissione dell’LNG come carburante alternativo, tanto in ambito stradale quanto in quello portuale.</w:t>
            </w:r>
          </w:p>
        </w:tc>
      </w:tr>
    </w:tbl>
    <w:p w14:paraId="53688EBB" w14:textId="77777777" w:rsidR="00941F49" w:rsidRDefault="00941F49">
      <w:pPr>
        <w:rPr>
          <w:sz w:val="18"/>
          <w:szCs w:val="18"/>
        </w:rPr>
      </w:pPr>
    </w:p>
    <w:tbl>
      <w:tblPr>
        <w:tblStyle w:val="Grigliatabella"/>
        <w:tblpPr w:leftFromText="180" w:rightFromText="180" w:vertAnchor="text" w:horzAnchor="margin" w:tblpXSpec="center" w:tblpY="179"/>
        <w:tblW w:w="0" w:type="auto"/>
        <w:tblLook w:val="04A0" w:firstRow="1" w:lastRow="0" w:firstColumn="1" w:lastColumn="0" w:noHBand="0" w:noVBand="1"/>
      </w:tblPr>
      <w:tblGrid>
        <w:gridCol w:w="9486"/>
      </w:tblGrid>
      <w:tr w:rsidR="00941F49" w14:paraId="218A9F0E" w14:textId="77777777" w:rsidTr="00941F49">
        <w:tc>
          <w:tcPr>
            <w:tcW w:w="9486" w:type="dxa"/>
          </w:tcPr>
          <w:p w14:paraId="735A5E4D" w14:textId="74312A93" w:rsidR="00941F49" w:rsidRDefault="00941F49" w:rsidP="00415E0B">
            <w:pPr>
              <w:pStyle w:val="Titolo1"/>
            </w:pPr>
            <w:bookmarkStart w:id="90" w:name="_Toc169294173"/>
            <w:r>
              <w:t xml:space="preserve">Box di approfondimento n. 3 - “la </w:t>
            </w:r>
            <w:proofErr w:type="spellStart"/>
            <w:r>
              <w:t>Mobilita’</w:t>
            </w:r>
            <w:proofErr w:type="spellEnd"/>
            <w:r>
              <w:t xml:space="preserve"> Militare”</w:t>
            </w:r>
            <w:bookmarkEnd w:id="90"/>
          </w:p>
          <w:p w14:paraId="28325B7A" w14:textId="77777777" w:rsidR="00941F49" w:rsidRDefault="00941F49" w:rsidP="00941F49">
            <w:r w:rsidRPr="00941F49">
              <w:t xml:space="preserve">L’iniziativa sulla Mobilità Militare è finalizzata a migliorare e rendere più agevole la mobilità di mezzi e truppe militari, attraverso e oltre i confini dell’Unione europea, al fine di potenziare il grado di preparazione e il livello di risposta in caso di crisi interne ed esterne. Essa si è avviata con il supporto di uno specifico Piano di Azione, elaborato sulla base della “Comunicazione congiunta sul miglioramento della mobilità militare” del 10 novembre 2017, adottato il 28 marzo 2018 dalla Commissione Europea e dall’alto rappresentante dell’Unione per gli affari esteri e la politica di sicurezza, che ha posto le basi affinché i finanziamenti per l’adeguamento delle reti TEN-T alle esigenze della mobilità militare -ovvero all’uso duale, civile e militare, delle infrastrutture- fossero erogati tramite lo strumento CEF e fossero rivolti a progetti che adattano le parti della rete di trasporto transeuropea per consentire tale duplice uso. Nell’ambito di tale iniziativa, è stato elaborato dall'EUMS (EU </w:t>
            </w:r>
            <w:proofErr w:type="spellStart"/>
            <w:r w:rsidRPr="00941F49">
              <w:t>Military</w:t>
            </w:r>
            <w:proofErr w:type="spellEnd"/>
            <w:r w:rsidRPr="00941F49">
              <w:t xml:space="preserve"> Staff) e dai Paesi membri e validato dal Consiglio europeo il 9 novembre 2018 il documento “</w:t>
            </w:r>
            <w:proofErr w:type="spellStart"/>
            <w:r w:rsidRPr="00941F49">
              <w:t>Military</w:t>
            </w:r>
            <w:proofErr w:type="spellEnd"/>
            <w:r w:rsidRPr="00941F49">
              <w:t xml:space="preserve"> </w:t>
            </w:r>
            <w:proofErr w:type="spellStart"/>
            <w:r w:rsidRPr="00941F49">
              <w:t>Requirements</w:t>
            </w:r>
            <w:proofErr w:type="spellEnd"/>
            <w:r w:rsidRPr="00941F49">
              <w:t xml:space="preserve"> for </w:t>
            </w:r>
            <w:proofErr w:type="spellStart"/>
            <w:r w:rsidRPr="00941F49">
              <w:t>Military</w:t>
            </w:r>
            <w:proofErr w:type="spellEnd"/>
            <w:r w:rsidRPr="00941F49">
              <w:t xml:space="preserve"> Mobility </w:t>
            </w:r>
            <w:proofErr w:type="spellStart"/>
            <w:r w:rsidRPr="00941F49">
              <w:t>within</w:t>
            </w:r>
            <w:proofErr w:type="spellEnd"/>
            <w:r w:rsidRPr="00941F49">
              <w:t xml:space="preserve"> and </w:t>
            </w:r>
            <w:proofErr w:type="spellStart"/>
            <w:r w:rsidRPr="00941F49">
              <w:t>beyond</w:t>
            </w:r>
            <w:proofErr w:type="spellEnd"/>
            <w:r w:rsidRPr="00941F49">
              <w:t xml:space="preserve"> the EU”, il quale contiene i requisiti tecnici delle infrastrutture militari per il trasporto multimodale per modalità e dei veicoli militari nonché gli elementi geografici delle infrastrutture nazionali ritenuti prioritari per la Mobilità Militare. Il successivo documento “</w:t>
            </w:r>
            <w:proofErr w:type="spellStart"/>
            <w:r w:rsidRPr="00941F49">
              <w:t>Military</w:t>
            </w:r>
            <w:proofErr w:type="spellEnd"/>
            <w:r w:rsidRPr="00941F49">
              <w:t xml:space="preserve"> </w:t>
            </w:r>
            <w:proofErr w:type="spellStart"/>
            <w:r w:rsidRPr="00941F49">
              <w:t>Requirements</w:t>
            </w:r>
            <w:proofErr w:type="spellEnd"/>
            <w:r w:rsidRPr="00941F49">
              <w:t xml:space="preserve"> and TEN-T </w:t>
            </w:r>
            <w:proofErr w:type="spellStart"/>
            <w:r w:rsidRPr="00941F49">
              <w:t>Infrastructure</w:t>
            </w:r>
            <w:proofErr w:type="spellEnd"/>
            <w:r w:rsidRPr="00941F49">
              <w:t xml:space="preserve">: Gap Analysis” del maggio 2019, elaborato dalla Commissione e dall’EEAS, definisce il gap tra i requisiti militari e quelli propri delle reti TEN-T come indicati nel quadro normativo europeo di settore vigente. A seguito della gap </w:t>
            </w:r>
            <w:proofErr w:type="spellStart"/>
            <w:r w:rsidRPr="00941F49">
              <w:t>analysis</w:t>
            </w:r>
            <w:proofErr w:type="spellEnd"/>
            <w:r w:rsidRPr="00941F49">
              <w:t>, i requisiti militari sono stati modificati, con il supporto della Commissione Europea e dell’</w:t>
            </w:r>
            <w:proofErr w:type="spellStart"/>
            <w:r w:rsidRPr="00941F49">
              <w:t>European</w:t>
            </w:r>
            <w:proofErr w:type="spellEnd"/>
            <w:r w:rsidRPr="00941F49">
              <w:t xml:space="preserve"> </w:t>
            </w:r>
            <w:proofErr w:type="spellStart"/>
            <w:r w:rsidRPr="00941F49">
              <w:t>Defence</w:t>
            </w:r>
            <w:proofErr w:type="spellEnd"/>
            <w:r w:rsidRPr="00941F49">
              <w:t xml:space="preserve"> Agency (EDA), in coordinamento con la NATO, e tale processo di revisione si è concluso a gennaio 2020 con la formale definizione dei requisiti dual-use adottati con il Regolamento di Esecuzione UE n.1328 del 10 agosto 2021. A partire dal 2020, gli Stati membri hanno, quindi, lavorato alla definizione di una pipeline di progetti prioritari, dinamica e aggiornabile, da finanziare nel programma 2021 - 2027. Nella seconda metà del 2021 a seguito di un’ulteriore revisione dei requisiti militari, si è verificata una pressoché totale sovrapposizione tra le mappe di interesse e quelle di interesse civile (97%). </w:t>
            </w:r>
          </w:p>
          <w:p w14:paraId="2EEC19EF" w14:textId="77777777" w:rsidR="00941F49" w:rsidRPr="00941F49" w:rsidRDefault="00941F49" w:rsidP="00941F49">
            <w:r w:rsidRPr="00941F49">
              <w:t>Nel novembre 2022, sulla base dei progressi compiuti dall’iniziativa, è stato adottato il Piano d’azione sulla mobilità militare 2.0 (2022-2026): la sua portata è stata ampliata, sono proposte misure aggiuntive contribuendo in tal modo alla formazione di una rete della mobilità militare adeguatamente connessa, con tempi di reazione più brevi e infrastrutture e capacità di trasporto efficienti, sicure, sostenibili e resilienti.</w:t>
            </w:r>
          </w:p>
          <w:p w14:paraId="32ABABA9" w14:textId="77777777" w:rsidR="00941F49" w:rsidRPr="00941F49" w:rsidRDefault="00941F49" w:rsidP="00941F49">
            <w:r w:rsidRPr="00941F49">
              <w:t>Per garantire il raggiungimento degli obiettivi previsti è necessario un approccio strategico, centrato sulla necessità di sviluppare una rete di mobilità militare ben collegata con infrastrutture di trasporto a duplice uso in grado di gestire trasporti militari, nodi di trasporto e centri logistici che forniscono il sostegno necessari e il transito per facilitare lo spiegamento di truppe e materiale, norme, regolamenti, procedure armonizzate e disposizioni amministrative digitalizzate e una maggiore sostenibilità, resilienza e preparazione delle capacità logistiche e di trasporto civili e militari.</w:t>
            </w:r>
          </w:p>
          <w:p w14:paraId="7EE530F5" w14:textId="77777777" w:rsidR="00941F49" w:rsidRPr="00941F49" w:rsidRDefault="00941F49" w:rsidP="00941F49">
            <w:r w:rsidRPr="00941F49">
              <w:lastRenderedPageBreak/>
              <w:t>Il suddetto piano d'azione vede come strumenti di finanziamento sia il meccanismo per collegare l'Europa (finanziamento di progetti di infrastrutture di trasporto a duplice uso) che il Fondo europeo per la difesa (sostegno allo sviluppo di infrastrutture di trasporto a duplice uso) sistemi logistici e digitali interoperabili).</w:t>
            </w:r>
          </w:p>
          <w:p w14:paraId="39941A8B" w14:textId="77777777" w:rsidR="00941F49" w:rsidRPr="00941F49" w:rsidRDefault="00941F49" w:rsidP="00941F49">
            <w:r w:rsidRPr="00941F49">
              <w:t xml:space="preserve">La dotazione finanziaria della </w:t>
            </w:r>
            <w:proofErr w:type="spellStart"/>
            <w:r w:rsidRPr="00941F49">
              <w:t>Military</w:t>
            </w:r>
            <w:proofErr w:type="spellEnd"/>
            <w:r w:rsidRPr="00941F49">
              <w:t xml:space="preserve"> Mobility, originariamente pari a € 1,691 miliardi è stata aumentata nel corso del 2023 fino a € 1,737 miliardi. Ad oggi sono stati pubblicati 3 bandi in cui sono state finanziate in totale 95 proposte progettuali in 21 Paesi per un contributo europeo assegnato di € 1.747.851.044; di tali proposte, 35 riguardano le ferrovie, 33 il settore stradale, 14 quello marittimo, 12 il trasporto aereo e 1 la navigazione interna. </w:t>
            </w:r>
          </w:p>
          <w:p w14:paraId="171F2993" w14:textId="5D992E04" w:rsidR="00941F49" w:rsidRPr="00BA35FA" w:rsidRDefault="00941F49" w:rsidP="00941F49">
            <w:r w:rsidRPr="00941F49">
              <w:t xml:space="preserve">L’Italia ha ottenuto contributi europei per € 76.308.542,50 su 6 progetti (pari a circa il 3% dell’allocato) e al 30 aprile 2024 risultano sottoscritti 3 Contratti di Sovvenzione per un’assegnazione di contributo europeo pari a € 27.511.511,50. Il primo progetto ha l’obiettivo di adeguare, nelle stazioni di Pontedera e Palmanova, il parametro infrastrutturale duale per permettere la circolazione di treni della lunghezza di 740 m; il secondo progetto ha l’obiettivo di adeguare il viadotto stradale </w:t>
            </w:r>
            <w:proofErr w:type="spellStart"/>
            <w:r w:rsidRPr="00941F49">
              <w:t>Friddizza</w:t>
            </w:r>
            <w:proofErr w:type="spellEnd"/>
            <w:r w:rsidRPr="00941F49">
              <w:t>, lungo l’autostrada A2, dal punto di vista statico e sismico, garantendo il transito in sicurezza di mezzi ordinari e trasporti eccezionali anche con un peso pari a 130 tonnellate o superiori; il terzo progetto mira a mettere in sicurezza e migliorare sismicamente quattro viadotti posti lungo l'Autostrada A2 “Mediterranea al fine di eliminare le barriere fisiche per i trasporti civili e militari. Sono in corso di finalizzazione i restanti 3 Contratti di Sovvenzione, che prevedono un’assegnazione di contributo pari a € 48.797.031,00. Giova segnalare che è in corso un processo di individuazione di specifici Corridoi militari con l’obiettivo di prioritizzare, stante le esigue risorse finanziarie, gli investimenti sulla rete duale.</w:t>
            </w:r>
          </w:p>
        </w:tc>
      </w:tr>
    </w:tbl>
    <w:p w14:paraId="296725FA" w14:textId="77777777" w:rsidR="00941F49" w:rsidRDefault="00941F49" w:rsidP="00941F49">
      <w:pPr>
        <w:ind w:firstLine="851"/>
      </w:pPr>
    </w:p>
    <w:tbl>
      <w:tblPr>
        <w:tblStyle w:val="Grigliatabella"/>
        <w:tblpPr w:leftFromText="180" w:rightFromText="180" w:vertAnchor="text" w:horzAnchor="margin" w:tblpXSpec="center" w:tblpY="179"/>
        <w:tblW w:w="0" w:type="auto"/>
        <w:tblLook w:val="04A0" w:firstRow="1" w:lastRow="0" w:firstColumn="1" w:lastColumn="0" w:noHBand="0" w:noVBand="1"/>
      </w:tblPr>
      <w:tblGrid>
        <w:gridCol w:w="9486"/>
      </w:tblGrid>
      <w:tr w:rsidR="005520DB" w14:paraId="636EE7BF" w14:textId="77777777" w:rsidTr="00415E0B">
        <w:tc>
          <w:tcPr>
            <w:tcW w:w="9486" w:type="dxa"/>
          </w:tcPr>
          <w:p w14:paraId="387A6424" w14:textId="0EAD312A" w:rsidR="005520DB" w:rsidRDefault="005520DB" w:rsidP="00415E0B">
            <w:pPr>
              <w:pStyle w:val="Titolo1"/>
            </w:pPr>
            <w:bookmarkStart w:id="91" w:name="_Toc169294174"/>
            <w:r>
              <w:t>Box di approfondimento n.4 - “Fondo Sociale per il Clima”</w:t>
            </w:r>
            <w:bookmarkEnd w:id="91"/>
          </w:p>
          <w:p w14:paraId="4A20B28F" w14:textId="7F7F6F96" w:rsidR="005520DB" w:rsidRPr="00BA35FA" w:rsidRDefault="005520DB" w:rsidP="00415E0B">
            <w:r w:rsidRPr="005520DB">
              <w:t xml:space="preserve">Il Fondo sociale per il clima (Social </w:t>
            </w:r>
            <w:proofErr w:type="spellStart"/>
            <w:r w:rsidRPr="005520DB">
              <w:t>Climate</w:t>
            </w:r>
            <w:proofErr w:type="spellEnd"/>
            <w:r w:rsidRPr="005520DB">
              <w:t xml:space="preserve"> Fund - FSC) è un nuovo strumento europeo istituito dal Regolamento (UE) 2023/955 del 10 maggio 2023 e attuato dalla Commissione in regime di gestione diretta. Il Fondo, caratterizzato da un periodo di attuazione compreso tra il 2026 e il 2032, fornisce sostegno finanziario agli Stati membri per le misure e gli investimenti inclusi nei rispettivi piani sociali per il clima, utilizzati a beneficio delle famiglie, delle microimprese e degli utenti dei trasporti che sono vulnerabili e risentono particolarmente dell’inclusione, nell’ambito di applicazione della direttiva 2003/87/CE, delle emissioni di gas a effetto serra prodotte dagli edifici e dal trasporto su strada, in particolare le famiglie in condizioni di povertà energetica o le famiglie in condizioni di povertà dei trasporti. L’obiettivo generale del Fondo è contribuire a una transizione socialmente equa verso la neutralità climatica affrontando gli impatti sociali dell’inclusione delle emissioni di gas a effetto serra prodotte dagli edifici e dal trasporto su strada nell’ambito di applicazione della direttiva 2003/87/CE; gli obiettivi specifici sono sostenere le famiglie vulnerabili, le microimprese vulnerabili e gli utenti vulnerabili dei trasporti mediante un sostegno diretto temporaneo al reddito e misure e investimenti intesi ad aumentare l’efficienza energetica degli edifici, la decarbonizzazione del riscaldamento e del raffrescamento degli edifici, compresa l’integrazione negli edifici della produzione di energia innovabile e lo stoccaggio di tale energia, e un migliore accesso alla mobilità e ai trasporti a zero e a basse emissioni. Tali misure e investimenti saranno ricompresi nei piani nazionali per il clima che dovranno essere presentati alla Commissione europea entro giugno 2025 che procederà con la valutazione dei piani ed erogherà i finanziamenti agli Stati membri solo se saranno raggiunti i traguardi e gli obiettivi stabiliti nei piani stessi. La dotazione del fondo è pari a un importo massimo di 65 miliardi di euro per tutti gli Stati membri a prezzi correnti per il periodo dal </w:t>
            </w:r>
            <w:proofErr w:type="gramStart"/>
            <w:r w:rsidRPr="005520DB">
              <w:t>1 gennaio</w:t>
            </w:r>
            <w:proofErr w:type="gramEnd"/>
            <w:r w:rsidRPr="005520DB">
              <w:t xml:space="preserve"> 2026 al 31 dicembre 2032.</w:t>
            </w:r>
          </w:p>
        </w:tc>
      </w:tr>
    </w:tbl>
    <w:p w14:paraId="28E35C15" w14:textId="77777777" w:rsidR="005520DB" w:rsidRDefault="005520DB" w:rsidP="00941F49">
      <w:pPr>
        <w:ind w:firstLine="851"/>
      </w:pPr>
    </w:p>
    <w:sectPr w:rsidR="005520DB" w:rsidSect="00CD5542">
      <w:footerReference w:type="even" r:id="rId38"/>
      <w:footerReference w:type="default" r:id="rId39"/>
      <w:pgSz w:w="11906" w:h="16838"/>
      <w:pgMar w:top="824" w:right="720" w:bottom="567" w:left="720" w:header="709"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7575D3D" w14:textId="77777777" w:rsidR="00773A30" w:rsidRDefault="00773A30" w:rsidP="005E304D">
      <w:r>
        <w:separator/>
      </w:r>
    </w:p>
  </w:endnote>
  <w:endnote w:type="continuationSeparator" w:id="0">
    <w:p w14:paraId="1A7DEE01" w14:textId="77777777" w:rsidR="00773A30" w:rsidRDefault="00773A30" w:rsidP="005E304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EC Square Sans Pro Thin">
    <w:altName w:val="Calibri"/>
    <w:panose1 w:val="00000000000000000000"/>
    <w:charset w:val="00"/>
    <w:family w:val="swiss"/>
    <w:notTrueType/>
    <w:pitch w:val="default"/>
    <w:sig w:usb0="00000003" w:usb1="00000000" w:usb2="00000000" w:usb3="00000000" w:csb0="00000001" w:csb1="00000000"/>
  </w:font>
  <w:font w:name="Franklin Gothic Heavy">
    <w:panose1 w:val="020B0903020102020204"/>
    <w:charset w:val="00"/>
    <w:family w:val="swiss"/>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7C715E0" w14:textId="0859BC71" w:rsidR="00B93240" w:rsidRDefault="00B93240" w:rsidP="0059034E">
    <w:pPr>
      <w:pStyle w:val="Pidipagina"/>
      <w:framePr w:wrap="around" w:vAnchor="text" w:hAnchor="margin" w:xAlign="center" w:y="1"/>
      <w:rPr>
        <w:rStyle w:val="Numeropagina"/>
      </w:rPr>
    </w:pPr>
    <w:r>
      <w:rPr>
        <w:rStyle w:val="Numeropagina"/>
      </w:rPr>
      <w:fldChar w:fldCharType="begin"/>
    </w:r>
    <w:r>
      <w:rPr>
        <w:rStyle w:val="Numeropagina"/>
      </w:rPr>
      <w:instrText xml:space="preserve">PAGE  </w:instrText>
    </w:r>
    <w:r>
      <w:rPr>
        <w:rStyle w:val="Numeropagina"/>
      </w:rPr>
      <w:fldChar w:fldCharType="separate"/>
    </w:r>
    <w:r>
      <w:rPr>
        <w:rStyle w:val="Numeropagina"/>
      </w:rPr>
      <w:t>2</w:t>
    </w:r>
    <w:r>
      <w:rPr>
        <w:rStyle w:val="Numeropagina"/>
      </w:rPr>
      <w:fldChar w:fldCharType="end"/>
    </w:r>
  </w:p>
  <w:p w14:paraId="3B9F047F" w14:textId="77777777" w:rsidR="00B93240" w:rsidRDefault="00B93240">
    <w:pPr>
      <w:pStyle w:val="Pidipa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572313698"/>
      <w:docPartObj>
        <w:docPartGallery w:val="Page Numbers (Bottom of Page)"/>
        <w:docPartUnique/>
      </w:docPartObj>
    </w:sdtPr>
    <w:sdtContent>
      <w:p w14:paraId="4F1EB3F8" w14:textId="262D31CC" w:rsidR="00B93240" w:rsidRDefault="00B93240">
        <w:pPr>
          <w:pStyle w:val="Pidipagina"/>
          <w:jc w:val="right"/>
        </w:pPr>
        <w:r>
          <w:fldChar w:fldCharType="begin"/>
        </w:r>
        <w:r>
          <w:instrText>PAGE   \* MERGEFORMAT</w:instrText>
        </w:r>
        <w:r>
          <w:fldChar w:fldCharType="separate"/>
        </w:r>
        <w:r w:rsidR="00FC5171" w:rsidRPr="00FC5171">
          <w:rPr>
            <w:lang w:val="it-IT"/>
          </w:rPr>
          <w:t>4</w:t>
        </w:r>
        <w:r>
          <w:fldChar w:fldCharType="end"/>
        </w:r>
      </w:p>
    </w:sdtContent>
  </w:sdt>
  <w:p w14:paraId="3EE8F8FC" w14:textId="77777777" w:rsidR="00B93240" w:rsidRDefault="00B93240">
    <w:pPr>
      <w:pStyle w:val="Pidipa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304A237" w14:textId="77777777" w:rsidR="00773A30" w:rsidRDefault="00773A30" w:rsidP="005E304D">
      <w:r>
        <w:separator/>
      </w:r>
    </w:p>
  </w:footnote>
  <w:footnote w:type="continuationSeparator" w:id="0">
    <w:p w14:paraId="3386D2A8" w14:textId="77777777" w:rsidR="00773A30" w:rsidRDefault="00773A30" w:rsidP="005E304D">
      <w:r>
        <w:continuationSeparator/>
      </w:r>
    </w:p>
  </w:footnote>
  <w:footnote w:id="1">
    <w:p w14:paraId="6AC0C197" w14:textId="11A7FB7A" w:rsidR="00B93240" w:rsidRPr="00380432" w:rsidRDefault="00B93240" w:rsidP="0043730E">
      <w:pPr>
        <w:spacing w:line="240" w:lineRule="auto"/>
      </w:pPr>
      <w:r w:rsidRPr="00CE366D">
        <w:rPr>
          <w:sz w:val="18"/>
          <w:szCs w:val="18"/>
          <w:vertAlign w:val="superscript"/>
        </w:rPr>
        <w:t>(</w:t>
      </w:r>
      <w:r w:rsidRPr="00CE366D">
        <w:rPr>
          <w:rStyle w:val="Rimandonotaapidipagina"/>
          <w:sz w:val="18"/>
          <w:szCs w:val="18"/>
        </w:rPr>
        <w:footnoteRef/>
      </w:r>
      <w:r w:rsidRPr="00CE366D">
        <w:rPr>
          <w:sz w:val="18"/>
          <w:szCs w:val="18"/>
          <w:vertAlign w:val="superscript"/>
        </w:rPr>
        <w:t>)</w:t>
      </w:r>
      <w:r w:rsidR="00B65F7A">
        <w:rPr>
          <w:sz w:val="18"/>
          <w:szCs w:val="18"/>
          <w:vertAlign w:val="superscript"/>
        </w:rPr>
        <w:t xml:space="preserve"> </w:t>
      </w:r>
      <w:r w:rsidRPr="0043730E">
        <w:rPr>
          <w:sz w:val="18"/>
          <w:szCs w:val="18"/>
        </w:rPr>
        <w:t>Capitolo redatto dalla Divisione IV - Reti e Corridoi Transeuropei - Direzione Generale per lo Sviluppo del Territorio</w:t>
      </w:r>
      <w:r w:rsidR="00841072">
        <w:rPr>
          <w:sz w:val="18"/>
          <w:szCs w:val="18"/>
        </w:rPr>
        <w:t xml:space="preserve"> </w:t>
      </w:r>
      <w:r w:rsidRPr="0043730E">
        <w:rPr>
          <w:sz w:val="18"/>
          <w:szCs w:val="18"/>
        </w:rPr>
        <w:t>e i Progetti Internazionali - Ministero delle</w:t>
      </w:r>
      <w:r>
        <w:rPr>
          <w:sz w:val="18"/>
          <w:szCs w:val="18"/>
        </w:rPr>
        <w:t xml:space="preserve"> i</w:t>
      </w:r>
      <w:r w:rsidRPr="0043730E">
        <w:rPr>
          <w:sz w:val="18"/>
          <w:szCs w:val="18"/>
        </w:rPr>
        <w:t>nfrastrutture e de</w:t>
      </w:r>
      <w:r>
        <w:rPr>
          <w:sz w:val="18"/>
          <w:szCs w:val="18"/>
        </w:rPr>
        <w:t>i</w:t>
      </w:r>
      <w:r w:rsidRPr="0043730E">
        <w:rPr>
          <w:sz w:val="18"/>
          <w:szCs w:val="18"/>
        </w:rPr>
        <w:t xml:space="preserve"> </w:t>
      </w:r>
      <w:r>
        <w:rPr>
          <w:sz w:val="18"/>
          <w:szCs w:val="18"/>
        </w:rPr>
        <w:t>trasporti</w:t>
      </w:r>
      <w:r w:rsidRPr="0043730E">
        <w:rPr>
          <w:sz w:val="18"/>
          <w:szCs w:val="18"/>
        </w:rPr>
        <w:t xml:space="preserve"> e da RAM Logistica Infrastrutture e Trasporti Spa. Si </w:t>
      </w:r>
      <w:proofErr w:type="spellStart"/>
      <w:r w:rsidRPr="0043730E">
        <w:rPr>
          <w:sz w:val="18"/>
          <w:szCs w:val="18"/>
        </w:rPr>
        <w:t>ringraziano</w:t>
      </w:r>
      <w:proofErr w:type="spellEnd"/>
      <w:r w:rsidRPr="0043730E">
        <w:rPr>
          <w:sz w:val="18"/>
          <w:szCs w:val="18"/>
        </w:rPr>
        <w:t xml:space="preserve"> il Capo del Dipartimento Dott. Enrico Maria Pujia, </w:t>
      </w:r>
      <w:r>
        <w:rPr>
          <w:sz w:val="18"/>
          <w:szCs w:val="18"/>
        </w:rPr>
        <w:t xml:space="preserve">la Dott.ssa Maria Sgariglia, </w:t>
      </w:r>
      <w:r w:rsidRPr="0043730E">
        <w:rPr>
          <w:sz w:val="18"/>
          <w:szCs w:val="18"/>
        </w:rPr>
        <w:t xml:space="preserve">l’Ing. Federica Polce, l’Ing. Angela Schieda, il Geom. Claudio Di Lelio, il Dott. Carlo Zijno, </w:t>
      </w:r>
      <w:r>
        <w:rPr>
          <w:sz w:val="18"/>
          <w:szCs w:val="18"/>
        </w:rPr>
        <w:t>il Dott. Alessandro Gnolfo</w:t>
      </w:r>
      <w:r w:rsidRPr="0043730E">
        <w:rPr>
          <w:sz w:val="18"/>
          <w:szCs w:val="18"/>
        </w:rPr>
        <w:t>, la Dott.ssa Irene Barbati</w:t>
      </w:r>
      <w:r w:rsidRPr="00841072">
        <w:rPr>
          <w:sz w:val="18"/>
          <w:szCs w:val="18"/>
        </w:rPr>
        <w:t>, la Rag. Roberta D’Amicone, il Sig. Massimo Di Brino,</w:t>
      </w:r>
      <w:r>
        <w:rPr>
          <w:sz w:val="18"/>
          <w:szCs w:val="18"/>
        </w:rPr>
        <w:t xml:space="preserve"> la Dott.ssa Manuela Bistolfi, la dott.ssa </w:t>
      </w:r>
      <w:r w:rsidRPr="00841072">
        <w:rPr>
          <w:sz w:val="18"/>
          <w:szCs w:val="18"/>
        </w:rPr>
        <w:t>Vanessa Gambella</w:t>
      </w:r>
    </w:p>
  </w:footnote>
  <w:footnote w:id="2">
    <w:p w14:paraId="010A0538" w14:textId="77777777" w:rsidR="00CF0BC4" w:rsidRPr="006A62CC" w:rsidRDefault="00CF0BC4" w:rsidP="00CF0BC4">
      <w:pPr>
        <w:pStyle w:val="Testonotaapidipagina"/>
      </w:pPr>
      <w:r>
        <w:rPr>
          <w:rStyle w:val="Rimandonotaapidipagina"/>
        </w:rPr>
        <w:footnoteRef/>
      </w:r>
      <w:hyperlink r:id="rId1" w:history="1">
        <w:r w:rsidRPr="001C5611">
          <w:rPr>
            <w:rStyle w:val="Collegamentoipertestuale"/>
            <w:sz w:val="18"/>
            <w:szCs w:val="18"/>
          </w:rPr>
          <w:t>https://dashboard.tech.ec.europa.eu/qs_digit_dashboard_mt/public/sense/app/3744499f-670f-42f8-9ef3-0d98f6cd586f/sheet/4c9ea8df-f0f9-4c0d-b26b-99fc0218d9d9/state/analysis</w:t>
        </w:r>
      </w:hyperlink>
    </w:p>
  </w:footnote>
  <w:footnote w:id="3">
    <w:p w14:paraId="69DE450F" w14:textId="77777777" w:rsidR="00B93240" w:rsidRPr="0043730E" w:rsidRDefault="00B93240" w:rsidP="0043730E">
      <w:pPr>
        <w:pStyle w:val="Testonotaapidipagina"/>
        <w:spacing w:line="240" w:lineRule="auto"/>
        <w:rPr>
          <w:sz w:val="18"/>
          <w:szCs w:val="18"/>
          <w:lang w:val="en-US"/>
        </w:rPr>
      </w:pPr>
      <w:r w:rsidRPr="0043730E">
        <w:rPr>
          <w:rStyle w:val="Rimandonotaapidipagina"/>
          <w:sz w:val="18"/>
          <w:szCs w:val="18"/>
        </w:rPr>
        <w:footnoteRef/>
      </w:r>
      <w:r w:rsidRPr="0043730E">
        <w:rPr>
          <w:sz w:val="18"/>
          <w:szCs w:val="18"/>
          <w:lang w:val="en-US"/>
        </w:rPr>
        <w:t xml:space="preserve"> </w:t>
      </w:r>
      <w:r w:rsidRPr="0043730E">
        <w:rPr>
          <w:rFonts w:ascii="Times New Roman" w:hAnsi="Times New Roman"/>
          <w:i/>
          <w:sz w:val="18"/>
          <w:szCs w:val="18"/>
          <w:lang w:val="en-US"/>
        </w:rPr>
        <w:t>European Traffic Management System</w:t>
      </w:r>
      <w:r w:rsidRPr="0043730E">
        <w:rPr>
          <w:rFonts w:ascii="Times New Roman" w:hAnsi="Times New Roman"/>
          <w:sz w:val="18"/>
          <w:szCs w:val="18"/>
          <w:lang w:val="en-US"/>
        </w:rPr>
        <w:t xml:space="preserve"> (ERTMS)</w:t>
      </w:r>
    </w:p>
  </w:footnote>
  <w:footnote w:id="4">
    <w:p w14:paraId="11B7851E" w14:textId="77777777" w:rsidR="00602BAE" w:rsidRPr="0043730E" w:rsidRDefault="00602BAE" w:rsidP="0043730E">
      <w:pPr>
        <w:pStyle w:val="Testonotaapidipagina"/>
        <w:spacing w:line="240" w:lineRule="auto"/>
        <w:rPr>
          <w:rFonts w:ascii="Times New Roman" w:hAnsi="Times New Roman"/>
          <w:sz w:val="18"/>
          <w:szCs w:val="18"/>
          <w:lang w:val="en-US"/>
        </w:rPr>
      </w:pPr>
      <w:r w:rsidRPr="0043730E">
        <w:rPr>
          <w:rStyle w:val="Rimandonotaapidipagina"/>
          <w:sz w:val="18"/>
          <w:szCs w:val="18"/>
        </w:rPr>
        <w:footnoteRef/>
      </w:r>
      <w:r w:rsidRPr="0043730E">
        <w:rPr>
          <w:sz w:val="18"/>
          <w:szCs w:val="18"/>
          <w:lang w:val="en-US"/>
        </w:rPr>
        <w:t xml:space="preserve"> </w:t>
      </w:r>
      <w:r w:rsidRPr="0043730E">
        <w:rPr>
          <w:rFonts w:ascii="Times New Roman" w:hAnsi="Times New Roman"/>
          <w:i/>
          <w:sz w:val="18"/>
          <w:szCs w:val="18"/>
          <w:lang w:val="en-US"/>
        </w:rPr>
        <w:t>Intelligent Transport System</w:t>
      </w:r>
      <w:r w:rsidRPr="0043730E">
        <w:rPr>
          <w:rFonts w:ascii="Times New Roman" w:hAnsi="Times New Roman"/>
          <w:sz w:val="18"/>
          <w:szCs w:val="18"/>
          <w:lang w:val="en-US"/>
        </w:rPr>
        <w:t xml:space="preserve"> (ITS)</w:t>
      </w:r>
    </w:p>
  </w:footnote>
  <w:footnote w:id="5">
    <w:p w14:paraId="0F0C4C3C" w14:textId="77777777" w:rsidR="00602BAE" w:rsidRPr="0043730E" w:rsidRDefault="00602BAE" w:rsidP="0043730E">
      <w:pPr>
        <w:pStyle w:val="Testonotaapidipagina"/>
        <w:spacing w:line="240" w:lineRule="auto"/>
        <w:rPr>
          <w:sz w:val="18"/>
          <w:szCs w:val="18"/>
          <w:lang w:val="en-US"/>
        </w:rPr>
      </w:pPr>
      <w:r w:rsidRPr="0043730E">
        <w:rPr>
          <w:rStyle w:val="Rimandonotaapidipagina"/>
          <w:sz w:val="18"/>
          <w:szCs w:val="18"/>
        </w:rPr>
        <w:footnoteRef/>
      </w:r>
      <w:r w:rsidRPr="0043730E">
        <w:rPr>
          <w:sz w:val="18"/>
          <w:szCs w:val="18"/>
          <w:lang w:val="en-US"/>
        </w:rPr>
        <w:t xml:space="preserve"> </w:t>
      </w:r>
      <w:r w:rsidRPr="0043730E">
        <w:rPr>
          <w:rFonts w:ascii="Times New Roman" w:hAnsi="Times New Roman"/>
          <w:i/>
          <w:sz w:val="18"/>
          <w:szCs w:val="18"/>
          <w:lang w:val="en-US"/>
        </w:rPr>
        <w:t>Vessel Traffic Management and Information System</w:t>
      </w:r>
      <w:r w:rsidRPr="0043730E">
        <w:rPr>
          <w:rFonts w:ascii="Times New Roman" w:hAnsi="Times New Roman"/>
          <w:sz w:val="18"/>
          <w:szCs w:val="18"/>
          <w:lang w:val="en-US"/>
        </w:rPr>
        <w:t xml:space="preserve"> (VTMIS)</w:t>
      </w:r>
    </w:p>
  </w:footnote>
  <w:footnote w:id="6">
    <w:p w14:paraId="65D54FF8" w14:textId="77777777" w:rsidR="00602BAE" w:rsidRPr="00941F49" w:rsidRDefault="00602BAE" w:rsidP="0043730E">
      <w:pPr>
        <w:pStyle w:val="Testonotaapidipagina"/>
        <w:spacing w:line="240" w:lineRule="auto"/>
        <w:rPr>
          <w:sz w:val="18"/>
          <w:szCs w:val="18"/>
        </w:rPr>
      </w:pPr>
      <w:r w:rsidRPr="0043730E">
        <w:rPr>
          <w:rStyle w:val="Rimandonotaapidipagina"/>
          <w:sz w:val="18"/>
          <w:szCs w:val="18"/>
        </w:rPr>
        <w:footnoteRef/>
      </w:r>
      <w:r w:rsidRPr="00941F49">
        <w:rPr>
          <w:sz w:val="18"/>
          <w:szCs w:val="18"/>
        </w:rPr>
        <w:t xml:space="preserve"> </w:t>
      </w:r>
      <w:r w:rsidRPr="00941F49">
        <w:rPr>
          <w:rFonts w:ascii="Times New Roman" w:hAnsi="Times New Roman"/>
          <w:i/>
          <w:sz w:val="18"/>
          <w:szCs w:val="18"/>
        </w:rPr>
        <w:t>Autostrade del Mare</w:t>
      </w:r>
      <w:r w:rsidRPr="00941F49">
        <w:rPr>
          <w:rFonts w:ascii="Times New Roman" w:hAnsi="Times New Roman"/>
          <w:sz w:val="18"/>
          <w:szCs w:val="18"/>
        </w:rPr>
        <w:t xml:space="preserve"> (AdM)</w:t>
      </w:r>
    </w:p>
  </w:footnote>
  <w:footnote w:id="7">
    <w:p w14:paraId="750C8064" w14:textId="77777777" w:rsidR="00602BAE" w:rsidRPr="00941F49" w:rsidRDefault="00602BAE" w:rsidP="00602BAE">
      <w:pPr>
        <w:pStyle w:val="Testonotaapidipagina"/>
        <w:spacing w:line="240" w:lineRule="auto"/>
      </w:pPr>
      <w:r w:rsidRPr="0043730E">
        <w:rPr>
          <w:rStyle w:val="Rimandonotaapidipagina"/>
          <w:sz w:val="18"/>
          <w:szCs w:val="18"/>
        </w:rPr>
        <w:footnoteRef/>
      </w:r>
      <w:r w:rsidRPr="00941F49">
        <w:rPr>
          <w:sz w:val="18"/>
          <w:szCs w:val="18"/>
        </w:rPr>
        <w:t xml:space="preserve"> </w:t>
      </w:r>
      <w:r w:rsidRPr="00941F49">
        <w:rPr>
          <w:rFonts w:ascii="Times New Roman" w:hAnsi="Times New Roman"/>
          <w:i/>
          <w:sz w:val="18"/>
          <w:szCs w:val="18"/>
        </w:rPr>
        <w:t>River Information System</w:t>
      </w:r>
      <w:r w:rsidRPr="00941F49">
        <w:rPr>
          <w:rFonts w:ascii="Times New Roman" w:hAnsi="Times New Roman"/>
          <w:sz w:val="18"/>
          <w:szCs w:val="18"/>
        </w:rPr>
        <w:t xml:space="preserve"> (RIS)</w:t>
      </w:r>
    </w:p>
  </w:footnote>
  <w:footnote w:id="8">
    <w:p w14:paraId="4B7BCAE6" w14:textId="77777777" w:rsidR="00602BAE" w:rsidRPr="0043730E" w:rsidRDefault="00602BAE" w:rsidP="0043730E">
      <w:pPr>
        <w:pStyle w:val="Testonotaapidipagina"/>
        <w:spacing w:line="240" w:lineRule="auto"/>
        <w:rPr>
          <w:sz w:val="18"/>
          <w:szCs w:val="18"/>
          <w:lang w:val="en-US"/>
        </w:rPr>
      </w:pPr>
      <w:r w:rsidRPr="0043730E">
        <w:rPr>
          <w:rStyle w:val="Rimandonotaapidipagina"/>
          <w:sz w:val="18"/>
          <w:szCs w:val="18"/>
        </w:rPr>
        <w:footnoteRef/>
      </w:r>
      <w:r w:rsidRPr="0043730E">
        <w:rPr>
          <w:sz w:val="18"/>
          <w:szCs w:val="18"/>
          <w:lang w:val="en-US"/>
        </w:rPr>
        <w:t xml:space="preserve"> </w:t>
      </w:r>
      <w:r w:rsidRPr="0043730E">
        <w:rPr>
          <w:rFonts w:ascii="Times New Roman" w:hAnsi="Times New Roman"/>
          <w:i/>
          <w:sz w:val="18"/>
          <w:szCs w:val="18"/>
          <w:lang w:val="en-US"/>
        </w:rPr>
        <w:t>Air Traffic Management</w:t>
      </w:r>
      <w:r w:rsidRPr="0043730E">
        <w:rPr>
          <w:rFonts w:ascii="Times New Roman" w:hAnsi="Times New Roman"/>
          <w:sz w:val="18"/>
          <w:szCs w:val="18"/>
          <w:lang w:val="en-US"/>
        </w:rPr>
        <w:t xml:space="preserve"> (ATM)</w:t>
      </w:r>
    </w:p>
  </w:footnote>
  <w:footnote w:id="9">
    <w:p w14:paraId="1EAC1C3E" w14:textId="792C17BC" w:rsidR="00B93240" w:rsidRPr="00841072" w:rsidRDefault="00B93240">
      <w:pPr>
        <w:pStyle w:val="Testonotaapidipagina"/>
        <w:rPr>
          <w:lang w:val="en-GB"/>
        </w:rPr>
      </w:pPr>
      <w:r w:rsidRPr="00D52343">
        <w:rPr>
          <w:rFonts w:ascii="Times New Roman" w:hAnsi="Times New Roman"/>
          <w:i/>
          <w:iCs/>
          <w:sz w:val="18"/>
          <w:szCs w:val="18"/>
        </w:rPr>
        <w:footnoteRef/>
      </w:r>
      <w:r w:rsidRPr="00841072">
        <w:rPr>
          <w:rFonts w:ascii="Times New Roman" w:hAnsi="Times New Roman"/>
          <w:i/>
          <w:iCs/>
          <w:sz w:val="18"/>
          <w:szCs w:val="18"/>
          <w:lang w:val="en-GB"/>
        </w:rPr>
        <w:t xml:space="preserve"> Alternative Fuels </w:t>
      </w:r>
      <w:proofErr w:type="spellStart"/>
      <w:r w:rsidRPr="00841072">
        <w:rPr>
          <w:rFonts w:ascii="Times New Roman" w:hAnsi="Times New Roman"/>
          <w:i/>
          <w:iCs/>
          <w:sz w:val="18"/>
          <w:szCs w:val="18"/>
          <w:lang w:val="en-GB"/>
        </w:rPr>
        <w:t>Infrastrctures</w:t>
      </w:r>
      <w:proofErr w:type="spellEnd"/>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7F31E5"/>
    <w:multiLevelType w:val="hybridMultilevel"/>
    <w:tmpl w:val="D9F08B7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 w15:restartNumberingAfterBreak="0">
    <w:nsid w:val="06BA3BA3"/>
    <w:multiLevelType w:val="hybridMultilevel"/>
    <w:tmpl w:val="2A045E9C"/>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 w15:restartNumberingAfterBreak="0">
    <w:nsid w:val="0B7F4273"/>
    <w:multiLevelType w:val="singleLevel"/>
    <w:tmpl w:val="6276CDDE"/>
    <w:lvl w:ilvl="0">
      <w:start w:val="1"/>
      <w:numFmt w:val="upperRoman"/>
      <w:pStyle w:val="Par-number1"/>
      <w:lvlText w:val="%1."/>
      <w:lvlJc w:val="left"/>
      <w:pPr>
        <w:tabs>
          <w:tab w:val="num" w:pos="567"/>
        </w:tabs>
        <w:ind w:left="567" w:hanging="567"/>
      </w:pPr>
    </w:lvl>
  </w:abstractNum>
  <w:abstractNum w:abstractNumId="3" w15:restartNumberingAfterBreak="0">
    <w:nsid w:val="1A487640"/>
    <w:multiLevelType w:val="hybridMultilevel"/>
    <w:tmpl w:val="EC842378"/>
    <w:lvl w:ilvl="0" w:tplc="2814109E">
      <w:start w:val="1"/>
      <w:numFmt w:val="decimal"/>
      <w:lvlText w:val="%1."/>
      <w:lvlJc w:val="left"/>
      <w:pPr>
        <w:ind w:left="1070" w:hanging="71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 w15:restartNumberingAfterBreak="0">
    <w:nsid w:val="22CA659A"/>
    <w:multiLevelType w:val="singleLevel"/>
    <w:tmpl w:val="7B9C897A"/>
    <w:lvl w:ilvl="0">
      <w:start w:val="1"/>
      <w:numFmt w:val="bullet"/>
      <w:pStyle w:val="Par-number10"/>
      <w:lvlText w:val=""/>
      <w:lvlJc w:val="left"/>
      <w:pPr>
        <w:tabs>
          <w:tab w:val="num" w:pos="567"/>
        </w:tabs>
        <w:ind w:left="567" w:hanging="567"/>
      </w:pPr>
      <w:rPr>
        <w:rFonts w:ascii="Symbol" w:hAnsi="Symbol" w:hint="default"/>
      </w:rPr>
    </w:lvl>
  </w:abstractNum>
  <w:abstractNum w:abstractNumId="5" w15:restartNumberingAfterBreak="0">
    <w:nsid w:val="22D918D1"/>
    <w:multiLevelType w:val="multilevel"/>
    <w:tmpl w:val="12B05406"/>
    <w:lvl w:ilvl="0">
      <w:start w:val="1"/>
      <w:numFmt w:val="decimal"/>
      <w:lvlText w:val="%1."/>
      <w:lvlJc w:val="left"/>
      <w:pPr>
        <w:tabs>
          <w:tab w:val="num" w:pos="851"/>
        </w:tabs>
        <w:ind w:left="851" w:hanging="851"/>
      </w:pPr>
    </w:lvl>
    <w:lvl w:ilvl="1">
      <w:start w:val="1"/>
      <w:numFmt w:val="decimal"/>
      <w:lvlText w:val="%1.%2."/>
      <w:lvlJc w:val="left"/>
      <w:pPr>
        <w:tabs>
          <w:tab w:val="num" w:pos="851"/>
        </w:tabs>
        <w:ind w:left="851" w:hanging="851"/>
      </w:pPr>
    </w:lvl>
    <w:lvl w:ilvl="2">
      <w:start w:val="1"/>
      <w:numFmt w:val="decimal"/>
      <w:lvlText w:val="%1.%2.%3."/>
      <w:lvlJc w:val="left"/>
      <w:pPr>
        <w:tabs>
          <w:tab w:val="num" w:pos="851"/>
        </w:tabs>
        <w:ind w:left="851" w:hanging="851"/>
      </w:pPr>
    </w:lvl>
    <w:lvl w:ilvl="3">
      <w:start w:val="1"/>
      <w:numFmt w:val="decimal"/>
      <w:pStyle w:val="Titolo4"/>
      <w:lvlText w:val="%1.%2.%3.%4."/>
      <w:lvlJc w:val="left"/>
      <w:pPr>
        <w:tabs>
          <w:tab w:val="num" w:pos="851"/>
        </w:tabs>
        <w:ind w:left="851" w:hanging="851"/>
      </w:pPr>
    </w:lvl>
    <w:lvl w:ilvl="4">
      <w:start w:val="1"/>
      <w:numFmt w:val="none"/>
      <w:lvlText w:val=""/>
      <w:lvlJc w:val="left"/>
      <w:pPr>
        <w:tabs>
          <w:tab w:val="num" w:pos="360"/>
        </w:tabs>
        <w:ind w:left="0" w:firstLine="0"/>
      </w:pPr>
    </w:lvl>
    <w:lvl w:ilvl="5">
      <w:start w:val="1"/>
      <w:numFmt w:val="decimal"/>
      <w:lvlText w:val="%1.%2.%3.%4.%5.%6"/>
      <w:lvlJc w:val="left"/>
      <w:pPr>
        <w:tabs>
          <w:tab w:val="num" w:pos="0"/>
        </w:tabs>
        <w:ind w:left="0" w:firstLine="0"/>
      </w:pPr>
    </w:lvl>
    <w:lvl w:ilvl="6">
      <w:start w:val="1"/>
      <w:numFmt w:val="decimal"/>
      <w:lvlText w:val="%1.%2.%3.%4.%5.%6.%7"/>
      <w:lvlJc w:val="left"/>
      <w:pPr>
        <w:tabs>
          <w:tab w:val="num" w:pos="0"/>
        </w:tabs>
        <w:ind w:left="0" w:firstLine="0"/>
      </w:p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6" w15:restartNumberingAfterBreak="0">
    <w:nsid w:val="22E57491"/>
    <w:multiLevelType w:val="hybridMultilevel"/>
    <w:tmpl w:val="5AE22C7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 w15:restartNumberingAfterBreak="0">
    <w:nsid w:val="235C3E74"/>
    <w:multiLevelType w:val="hybridMultilevel"/>
    <w:tmpl w:val="5A3E7A9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 w15:restartNumberingAfterBreak="0">
    <w:nsid w:val="24255CAD"/>
    <w:multiLevelType w:val="multilevel"/>
    <w:tmpl w:val="33769EBA"/>
    <w:name w:val="0,8618281"/>
    <w:lvl w:ilvl="0">
      <w:start w:val="1"/>
      <w:numFmt w:val="decimal"/>
      <w:lvlRestart w:val="0"/>
      <w:pStyle w:val="NumPar2"/>
      <w:lvlText w:val="(%1)"/>
      <w:lvlJc w:val="left"/>
      <w:pPr>
        <w:tabs>
          <w:tab w:val="num" w:pos="850"/>
        </w:tabs>
        <w:ind w:left="850" w:hanging="850"/>
      </w:pPr>
      <w:rPr>
        <w:rFonts w:hint="default"/>
      </w:rPr>
    </w:lvl>
    <w:lvl w:ilvl="1">
      <w:start w:val="1"/>
      <w:numFmt w:val="lowerLetter"/>
      <w:pStyle w:val="Point0number"/>
      <w:lvlText w:val="(%2)"/>
      <w:lvlJc w:val="left"/>
      <w:pPr>
        <w:tabs>
          <w:tab w:val="num" w:pos="850"/>
        </w:tabs>
        <w:ind w:left="850" w:hanging="850"/>
      </w:pPr>
      <w:rPr>
        <w:rFonts w:hint="default"/>
      </w:rPr>
    </w:lvl>
    <w:lvl w:ilvl="2">
      <w:start w:val="1"/>
      <w:numFmt w:val="decimal"/>
      <w:pStyle w:val="NumPar3"/>
      <w:lvlText w:val="(%3)"/>
      <w:lvlJc w:val="left"/>
      <w:pPr>
        <w:tabs>
          <w:tab w:val="num" w:pos="1417"/>
        </w:tabs>
        <w:ind w:left="1417" w:hanging="567"/>
      </w:pPr>
      <w:rPr>
        <w:rFonts w:hint="default"/>
      </w:rPr>
    </w:lvl>
    <w:lvl w:ilvl="3">
      <w:start w:val="1"/>
      <w:numFmt w:val="lowerLetter"/>
      <w:pStyle w:val="Point1number"/>
      <w:lvlText w:val="(%4)"/>
      <w:lvlJc w:val="left"/>
      <w:pPr>
        <w:tabs>
          <w:tab w:val="num" w:pos="1417"/>
        </w:tabs>
        <w:ind w:left="1417" w:hanging="567"/>
      </w:pPr>
      <w:rPr>
        <w:rFonts w:hint="default"/>
      </w:rPr>
    </w:lvl>
    <w:lvl w:ilvl="4">
      <w:start w:val="1"/>
      <w:numFmt w:val="decimal"/>
      <w:pStyle w:val="NumPar4"/>
      <w:lvlText w:val="(%5)"/>
      <w:lvlJc w:val="left"/>
      <w:pPr>
        <w:tabs>
          <w:tab w:val="num" w:pos="1984"/>
        </w:tabs>
        <w:ind w:left="1984" w:hanging="567"/>
      </w:pPr>
    </w:lvl>
    <w:lvl w:ilvl="5">
      <w:start w:val="1"/>
      <w:numFmt w:val="lowerLetter"/>
      <w:pStyle w:val="Point2number"/>
      <w:lvlText w:val="(%6)"/>
      <w:lvlJc w:val="left"/>
      <w:pPr>
        <w:tabs>
          <w:tab w:val="num" w:pos="1984"/>
        </w:tabs>
        <w:ind w:left="1984" w:hanging="567"/>
      </w:pPr>
      <w:rPr>
        <w:rFonts w:hint="default"/>
      </w:rPr>
    </w:lvl>
    <w:lvl w:ilvl="6">
      <w:start w:val="1"/>
      <w:numFmt w:val="decimal"/>
      <w:pStyle w:val="SectionTitle"/>
      <w:lvlText w:val="(%7)"/>
      <w:lvlJc w:val="left"/>
      <w:pPr>
        <w:tabs>
          <w:tab w:val="num" w:pos="2551"/>
        </w:tabs>
        <w:ind w:left="2551" w:hanging="567"/>
      </w:pPr>
      <w:rPr>
        <w:rFonts w:hint="default"/>
      </w:rPr>
    </w:lvl>
    <w:lvl w:ilvl="7">
      <w:start w:val="1"/>
      <w:numFmt w:val="lowerLetter"/>
      <w:pStyle w:val="Point3number"/>
      <w:lvlText w:val="(%8)"/>
      <w:lvlJc w:val="left"/>
      <w:pPr>
        <w:tabs>
          <w:tab w:val="num" w:pos="2551"/>
        </w:tabs>
        <w:ind w:left="2551" w:hanging="567"/>
      </w:pPr>
      <w:rPr>
        <w:rFonts w:hint="default"/>
      </w:rPr>
    </w:lvl>
    <w:lvl w:ilvl="8">
      <w:start w:val="1"/>
      <w:numFmt w:val="lowerLetter"/>
      <w:pStyle w:val="Point0letter"/>
      <w:lvlText w:val="(%9)"/>
      <w:lvlJc w:val="left"/>
      <w:pPr>
        <w:tabs>
          <w:tab w:val="num" w:pos="3118"/>
        </w:tabs>
        <w:ind w:left="3118" w:hanging="567"/>
      </w:pPr>
      <w:rPr>
        <w:rFonts w:hint="default"/>
      </w:rPr>
    </w:lvl>
  </w:abstractNum>
  <w:abstractNum w:abstractNumId="9" w15:restartNumberingAfterBreak="0">
    <w:nsid w:val="252359F5"/>
    <w:multiLevelType w:val="hybridMultilevel"/>
    <w:tmpl w:val="92648D7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0" w15:restartNumberingAfterBreak="0">
    <w:nsid w:val="2D2D468B"/>
    <w:multiLevelType w:val="singleLevel"/>
    <w:tmpl w:val="A18042A8"/>
    <w:lvl w:ilvl="0">
      <w:start w:val="1"/>
      <w:numFmt w:val="upperLetter"/>
      <w:pStyle w:val="FooterLandscape"/>
      <w:lvlText w:val="%1."/>
      <w:lvlJc w:val="left"/>
      <w:pPr>
        <w:tabs>
          <w:tab w:val="num" w:pos="567"/>
        </w:tabs>
        <w:ind w:left="567" w:hanging="567"/>
      </w:pPr>
    </w:lvl>
  </w:abstractNum>
  <w:abstractNum w:abstractNumId="11" w15:restartNumberingAfterBreak="0">
    <w:nsid w:val="38FF44EA"/>
    <w:multiLevelType w:val="singleLevel"/>
    <w:tmpl w:val="0ADE2990"/>
    <w:lvl w:ilvl="0">
      <w:start w:val="1"/>
      <w:numFmt w:val="decimal"/>
      <w:lvlRestart w:val="0"/>
      <w:pStyle w:val="Applicationdirecte"/>
      <w:lvlText w:val="(%1)"/>
      <w:lvlJc w:val="left"/>
      <w:pPr>
        <w:tabs>
          <w:tab w:val="num" w:pos="850"/>
        </w:tabs>
        <w:ind w:left="850" w:hanging="850"/>
      </w:pPr>
    </w:lvl>
  </w:abstractNum>
  <w:abstractNum w:abstractNumId="12" w15:restartNumberingAfterBreak="0">
    <w:nsid w:val="394F5925"/>
    <w:multiLevelType w:val="singleLevel"/>
    <w:tmpl w:val="395C08BE"/>
    <w:lvl w:ilvl="0">
      <w:start w:val="1"/>
      <w:numFmt w:val="decimal"/>
      <w:pStyle w:val="Par-equal"/>
      <w:lvlText w:val="(%1)"/>
      <w:lvlJc w:val="left"/>
      <w:pPr>
        <w:tabs>
          <w:tab w:val="num" w:pos="567"/>
        </w:tabs>
        <w:ind w:left="567" w:hanging="567"/>
      </w:pPr>
    </w:lvl>
  </w:abstractNum>
  <w:abstractNum w:abstractNumId="13" w15:restartNumberingAfterBreak="0">
    <w:nsid w:val="3A5459E8"/>
    <w:multiLevelType w:val="singleLevel"/>
    <w:tmpl w:val="2188C922"/>
    <w:name w:val="0,1142392"/>
    <w:lvl w:ilvl="0">
      <w:start w:val="1"/>
      <w:numFmt w:val="bullet"/>
      <w:lvlRestart w:val="0"/>
      <w:pStyle w:val="ColumnHeading"/>
      <w:lvlText w:val="–"/>
      <w:lvlJc w:val="left"/>
      <w:pPr>
        <w:tabs>
          <w:tab w:val="num" w:pos="1417"/>
        </w:tabs>
        <w:ind w:left="1417" w:hanging="567"/>
      </w:pPr>
    </w:lvl>
  </w:abstractNum>
  <w:abstractNum w:abstractNumId="14" w15:restartNumberingAfterBreak="0">
    <w:nsid w:val="405E2770"/>
    <w:multiLevelType w:val="hybridMultilevel"/>
    <w:tmpl w:val="4A0C045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5" w15:restartNumberingAfterBreak="0">
    <w:nsid w:val="4B27653B"/>
    <w:multiLevelType w:val="hybridMultilevel"/>
    <w:tmpl w:val="908CC8A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6" w15:restartNumberingAfterBreak="0">
    <w:nsid w:val="534A175D"/>
    <w:multiLevelType w:val="hybridMultilevel"/>
    <w:tmpl w:val="F7DAEC2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7" w15:restartNumberingAfterBreak="0">
    <w:nsid w:val="53F05B10"/>
    <w:multiLevelType w:val="hybridMultilevel"/>
    <w:tmpl w:val="EED068A8"/>
    <w:lvl w:ilvl="0" w:tplc="96942AAC">
      <w:start w:val="1"/>
      <w:numFmt w:val="decimal"/>
      <w:lvlText w:val="%1."/>
      <w:lvlJc w:val="left"/>
      <w:pPr>
        <w:ind w:left="720" w:hanging="360"/>
      </w:pPr>
      <w:rPr>
        <w:i w:val="0"/>
        <w:iCs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8" w15:restartNumberingAfterBreak="0">
    <w:nsid w:val="578A197F"/>
    <w:multiLevelType w:val="multilevel"/>
    <w:tmpl w:val="4ABC76CA"/>
    <w:name w:val="0,1525646"/>
    <w:lvl w:ilvl="0">
      <w:start w:val="1"/>
      <w:numFmt w:val="decimal"/>
      <w:lvlRestart w:val="0"/>
      <w:pStyle w:val="Text1"/>
      <w:lvlText w:val="%1."/>
      <w:lvlJc w:val="left"/>
      <w:pPr>
        <w:tabs>
          <w:tab w:val="num" w:pos="850"/>
        </w:tabs>
        <w:ind w:left="850" w:hanging="850"/>
      </w:pPr>
      <w:rPr>
        <w:rFonts w:hint="default"/>
      </w:rPr>
    </w:lvl>
    <w:lvl w:ilvl="1">
      <w:start w:val="1"/>
      <w:numFmt w:val="decimal"/>
      <w:pStyle w:val="Point2"/>
      <w:lvlText w:val="%1.%2."/>
      <w:lvlJc w:val="left"/>
      <w:pPr>
        <w:tabs>
          <w:tab w:val="num" w:pos="850"/>
        </w:tabs>
        <w:ind w:left="850" w:hanging="850"/>
      </w:pPr>
      <w:rPr>
        <w:rFonts w:hint="default"/>
      </w:rPr>
    </w:lvl>
    <w:lvl w:ilvl="2">
      <w:start w:val="1"/>
      <w:numFmt w:val="decimal"/>
      <w:pStyle w:val="Tiret1"/>
      <w:lvlText w:val="%1.%2.%3."/>
      <w:lvlJc w:val="left"/>
      <w:pPr>
        <w:tabs>
          <w:tab w:val="num" w:pos="850"/>
        </w:tabs>
        <w:ind w:left="850" w:hanging="850"/>
      </w:pPr>
      <w:rPr>
        <w:rFonts w:hint="default"/>
      </w:rPr>
    </w:lvl>
    <w:lvl w:ilvl="3">
      <w:start w:val="1"/>
      <w:numFmt w:val="decimal"/>
      <w:pStyle w:val="Tiret2"/>
      <w:lvlText w:val="%1.%2.%3.%4."/>
      <w:lvlJc w:val="left"/>
      <w:pPr>
        <w:tabs>
          <w:tab w:val="num" w:pos="850"/>
        </w:tabs>
        <w:ind w:left="850" w:hanging="85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9" w15:restartNumberingAfterBreak="0">
    <w:nsid w:val="62970F71"/>
    <w:multiLevelType w:val="singleLevel"/>
    <w:tmpl w:val="5AFA8C72"/>
    <w:name w:val="0,9251307"/>
    <w:lvl w:ilvl="0">
      <w:start w:val="1"/>
      <w:numFmt w:val="bullet"/>
      <w:lvlRestart w:val="0"/>
      <w:pStyle w:val="AMNumberTabs"/>
      <w:lvlText w:val="–"/>
      <w:lvlJc w:val="left"/>
      <w:pPr>
        <w:tabs>
          <w:tab w:val="num" w:pos="1984"/>
        </w:tabs>
        <w:ind w:left="1984" w:hanging="567"/>
      </w:pPr>
    </w:lvl>
  </w:abstractNum>
  <w:abstractNum w:abstractNumId="20" w15:restartNumberingAfterBreak="0">
    <w:nsid w:val="716164D3"/>
    <w:multiLevelType w:val="hybridMultilevel"/>
    <w:tmpl w:val="7C5A0B9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1" w15:restartNumberingAfterBreak="0">
    <w:nsid w:val="74844E91"/>
    <w:multiLevelType w:val="hybridMultilevel"/>
    <w:tmpl w:val="BA2CB8E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2" w15:restartNumberingAfterBreak="0">
    <w:nsid w:val="75365E1B"/>
    <w:multiLevelType w:val="hybridMultilevel"/>
    <w:tmpl w:val="142EAD0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3" w15:restartNumberingAfterBreak="0">
    <w:nsid w:val="76033276"/>
    <w:multiLevelType w:val="hybridMultilevel"/>
    <w:tmpl w:val="8320DF90"/>
    <w:lvl w:ilvl="0" w:tplc="82A464E0">
      <w:start w:val="1"/>
      <w:numFmt w:val="decimal"/>
      <w:lvlText w:val="%1."/>
      <w:lvlJc w:val="left"/>
      <w:pPr>
        <w:ind w:left="1070" w:hanging="71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4" w15:restartNumberingAfterBreak="0">
    <w:nsid w:val="774B3799"/>
    <w:multiLevelType w:val="hybridMultilevel"/>
    <w:tmpl w:val="308A9150"/>
    <w:lvl w:ilvl="0" w:tplc="4C3885BE">
      <w:start w:val="1"/>
      <w:numFmt w:val="decimal"/>
      <w:lvlText w:val="%1."/>
      <w:lvlJc w:val="left"/>
      <w:pPr>
        <w:ind w:left="1068" w:hanging="708"/>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num w:numId="1" w16cid:durableId="807169932">
    <w:abstractNumId w:val="4"/>
  </w:num>
  <w:num w:numId="2" w16cid:durableId="820736964">
    <w:abstractNumId w:val="12"/>
  </w:num>
  <w:num w:numId="3" w16cid:durableId="227767314">
    <w:abstractNumId w:val="10"/>
  </w:num>
  <w:num w:numId="4" w16cid:durableId="232009391">
    <w:abstractNumId w:val="2"/>
  </w:num>
  <w:num w:numId="5" w16cid:durableId="460153564">
    <w:abstractNumId w:val="5"/>
  </w:num>
  <w:num w:numId="6" w16cid:durableId="554850498">
    <w:abstractNumId w:val="13"/>
  </w:num>
  <w:num w:numId="7" w16cid:durableId="1407653805">
    <w:abstractNumId w:val="19"/>
  </w:num>
  <w:num w:numId="8" w16cid:durableId="1118525077">
    <w:abstractNumId w:val="18"/>
  </w:num>
  <w:num w:numId="9" w16cid:durableId="1846433460">
    <w:abstractNumId w:val="8"/>
  </w:num>
  <w:num w:numId="10" w16cid:durableId="1869179343">
    <w:abstractNumId w:val="11"/>
  </w:num>
  <w:num w:numId="11" w16cid:durableId="1341082899">
    <w:abstractNumId w:val="16"/>
  </w:num>
  <w:num w:numId="12" w16cid:durableId="198006884">
    <w:abstractNumId w:val="15"/>
  </w:num>
  <w:num w:numId="13" w16cid:durableId="1255550724">
    <w:abstractNumId w:val="22"/>
  </w:num>
  <w:num w:numId="14" w16cid:durableId="1583756318">
    <w:abstractNumId w:val="21"/>
  </w:num>
  <w:num w:numId="15" w16cid:durableId="126515683">
    <w:abstractNumId w:val="14"/>
  </w:num>
  <w:num w:numId="16" w16cid:durableId="1775634342">
    <w:abstractNumId w:val="24"/>
  </w:num>
  <w:num w:numId="17" w16cid:durableId="852453959">
    <w:abstractNumId w:val="20"/>
  </w:num>
  <w:num w:numId="18" w16cid:durableId="682973091">
    <w:abstractNumId w:val="3"/>
  </w:num>
  <w:num w:numId="19" w16cid:durableId="1811510615">
    <w:abstractNumId w:val="0"/>
  </w:num>
  <w:num w:numId="20" w16cid:durableId="1758281909">
    <w:abstractNumId w:val="23"/>
  </w:num>
  <w:num w:numId="21" w16cid:durableId="382297226">
    <w:abstractNumId w:val="17"/>
  </w:num>
  <w:num w:numId="22" w16cid:durableId="215895495">
    <w:abstractNumId w:val="6"/>
  </w:num>
  <w:num w:numId="23" w16cid:durableId="1727872672">
    <w:abstractNumId w:val="1"/>
  </w:num>
  <w:num w:numId="24" w16cid:durableId="1056196159">
    <w:abstractNumId w:val="7"/>
  </w:num>
  <w:num w:numId="25" w16cid:durableId="1186870413">
    <w:abstractNumId w:val="9"/>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08"/>
  <w:hyphenationZone w:val="283"/>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B121A"/>
    <w:rsid w:val="00001DBA"/>
    <w:rsid w:val="000022AA"/>
    <w:rsid w:val="000033AD"/>
    <w:rsid w:val="0000466B"/>
    <w:rsid w:val="00007D17"/>
    <w:rsid w:val="000123A5"/>
    <w:rsid w:val="000126D3"/>
    <w:rsid w:val="00012BBE"/>
    <w:rsid w:val="000131BA"/>
    <w:rsid w:val="000163F8"/>
    <w:rsid w:val="000164F2"/>
    <w:rsid w:val="0002221D"/>
    <w:rsid w:val="000225EE"/>
    <w:rsid w:val="0002367C"/>
    <w:rsid w:val="00023E8E"/>
    <w:rsid w:val="00026202"/>
    <w:rsid w:val="0003146B"/>
    <w:rsid w:val="000324BD"/>
    <w:rsid w:val="00032F53"/>
    <w:rsid w:val="00033AEC"/>
    <w:rsid w:val="000370F8"/>
    <w:rsid w:val="00040385"/>
    <w:rsid w:val="00040DFC"/>
    <w:rsid w:val="0004289E"/>
    <w:rsid w:val="000436FD"/>
    <w:rsid w:val="00043B7F"/>
    <w:rsid w:val="00047BF1"/>
    <w:rsid w:val="000522B0"/>
    <w:rsid w:val="000556B2"/>
    <w:rsid w:val="000557B8"/>
    <w:rsid w:val="000562B0"/>
    <w:rsid w:val="00057896"/>
    <w:rsid w:val="00057B11"/>
    <w:rsid w:val="0006032F"/>
    <w:rsid w:val="000605BB"/>
    <w:rsid w:val="000626EF"/>
    <w:rsid w:val="00070B77"/>
    <w:rsid w:val="00071771"/>
    <w:rsid w:val="00073CC3"/>
    <w:rsid w:val="00074CA6"/>
    <w:rsid w:val="00074D48"/>
    <w:rsid w:val="000764A7"/>
    <w:rsid w:val="0007701F"/>
    <w:rsid w:val="00080A33"/>
    <w:rsid w:val="00081AB9"/>
    <w:rsid w:val="00081B5A"/>
    <w:rsid w:val="000846DB"/>
    <w:rsid w:val="00085512"/>
    <w:rsid w:val="00086CD5"/>
    <w:rsid w:val="00086E98"/>
    <w:rsid w:val="00090D95"/>
    <w:rsid w:val="00091029"/>
    <w:rsid w:val="0009189C"/>
    <w:rsid w:val="00091909"/>
    <w:rsid w:val="000926A6"/>
    <w:rsid w:val="00093F84"/>
    <w:rsid w:val="00097853"/>
    <w:rsid w:val="000A0060"/>
    <w:rsid w:val="000A087E"/>
    <w:rsid w:val="000A0E32"/>
    <w:rsid w:val="000A4E93"/>
    <w:rsid w:val="000A5C89"/>
    <w:rsid w:val="000A65CE"/>
    <w:rsid w:val="000A7965"/>
    <w:rsid w:val="000B121A"/>
    <w:rsid w:val="000B1B21"/>
    <w:rsid w:val="000B29BE"/>
    <w:rsid w:val="000B313A"/>
    <w:rsid w:val="000B368B"/>
    <w:rsid w:val="000B4516"/>
    <w:rsid w:val="000B4F99"/>
    <w:rsid w:val="000B6B87"/>
    <w:rsid w:val="000B6BF8"/>
    <w:rsid w:val="000C07EA"/>
    <w:rsid w:val="000C107F"/>
    <w:rsid w:val="000C1AA7"/>
    <w:rsid w:val="000C2EFF"/>
    <w:rsid w:val="000C3898"/>
    <w:rsid w:val="000C6816"/>
    <w:rsid w:val="000C70C9"/>
    <w:rsid w:val="000D0A10"/>
    <w:rsid w:val="000D1072"/>
    <w:rsid w:val="000D3D11"/>
    <w:rsid w:val="000E0B11"/>
    <w:rsid w:val="000E0F24"/>
    <w:rsid w:val="000E299B"/>
    <w:rsid w:val="000E3B3D"/>
    <w:rsid w:val="000E44BE"/>
    <w:rsid w:val="000E4BD7"/>
    <w:rsid w:val="000E4DB6"/>
    <w:rsid w:val="000E6263"/>
    <w:rsid w:val="000E6FFC"/>
    <w:rsid w:val="000E727C"/>
    <w:rsid w:val="000F14F7"/>
    <w:rsid w:val="000F5AA1"/>
    <w:rsid w:val="00100643"/>
    <w:rsid w:val="0010195D"/>
    <w:rsid w:val="001020C1"/>
    <w:rsid w:val="00102CD9"/>
    <w:rsid w:val="001058B4"/>
    <w:rsid w:val="00106E35"/>
    <w:rsid w:val="00107D3A"/>
    <w:rsid w:val="00112DDC"/>
    <w:rsid w:val="00115762"/>
    <w:rsid w:val="00115B60"/>
    <w:rsid w:val="00121FCB"/>
    <w:rsid w:val="00122628"/>
    <w:rsid w:val="00123E0D"/>
    <w:rsid w:val="00124A95"/>
    <w:rsid w:val="0012745F"/>
    <w:rsid w:val="00127483"/>
    <w:rsid w:val="0012782F"/>
    <w:rsid w:val="00130E0D"/>
    <w:rsid w:val="001325FC"/>
    <w:rsid w:val="001349BB"/>
    <w:rsid w:val="00135272"/>
    <w:rsid w:val="0013534D"/>
    <w:rsid w:val="00136239"/>
    <w:rsid w:val="001362BF"/>
    <w:rsid w:val="001403B4"/>
    <w:rsid w:val="001406AC"/>
    <w:rsid w:val="001418FC"/>
    <w:rsid w:val="00141C4E"/>
    <w:rsid w:val="0014316B"/>
    <w:rsid w:val="00143612"/>
    <w:rsid w:val="00144FA5"/>
    <w:rsid w:val="00145664"/>
    <w:rsid w:val="00150522"/>
    <w:rsid w:val="00150883"/>
    <w:rsid w:val="00151BD9"/>
    <w:rsid w:val="00152B23"/>
    <w:rsid w:val="001569A8"/>
    <w:rsid w:val="00156CC6"/>
    <w:rsid w:val="00160188"/>
    <w:rsid w:val="00160EA3"/>
    <w:rsid w:val="00160ECD"/>
    <w:rsid w:val="00161802"/>
    <w:rsid w:val="00163041"/>
    <w:rsid w:val="00163B69"/>
    <w:rsid w:val="00165011"/>
    <w:rsid w:val="00165226"/>
    <w:rsid w:val="00166C97"/>
    <w:rsid w:val="001671E2"/>
    <w:rsid w:val="001674B4"/>
    <w:rsid w:val="00167C53"/>
    <w:rsid w:val="0017066C"/>
    <w:rsid w:val="00170C92"/>
    <w:rsid w:val="00170E9E"/>
    <w:rsid w:val="0017779F"/>
    <w:rsid w:val="00177C18"/>
    <w:rsid w:val="00177C96"/>
    <w:rsid w:val="00182098"/>
    <w:rsid w:val="001848A0"/>
    <w:rsid w:val="00184B36"/>
    <w:rsid w:val="001852CC"/>
    <w:rsid w:val="001853AE"/>
    <w:rsid w:val="00191466"/>
    <w:rsid w:val="00192E52"/>
    <w:rsid w:val="00193592"/>
    <w:rsid w:val="001969F8"/>
    <w:rsid w:val="001970AC"/>
    <w:rsid w:val="0019790F"/>
    <w:rsid w:val="001A179F"/>
    <w:rsid w:val="001A27DA"/>
    <w:rsid w:val="001A3405"/>
    <w:rsid w:val="001A354E"/>
    <w:rsid w:val="001A374C"/>
    <w:rsid w:val="001A5FA1"/>
    <w:rsid w:val="001A6BA5"/>
    <w:rsid w:val="001A6F76"/>
    <w:rsid w:val="001B1552"/>
    <w:rsid w:val="001B1CA4"/>
    <w:rsid w:val="001B31B9"/>
    <w:rsid w:val="001B3BB2"/>
    <w:rsid w:val="001B50CF"/>
    <w:rsid w:val="001B713D"/>
    <w:rsid w:val="001B75E1"/>
    <w:rsid w:val="001B7D27"/>
    <w:rsid w:val="001B7D6D"/>
    <w:rsid w:val="001B7FB6"/>
    <w:rsid w:val="001C193B"/>
    <w:rsid w:val="001C4FF8"/>
    <w:rsid w:val="001C5611"/>
    <w:rsid w:val="001C5F7F"/>
    <w:rsid w:val="001C6C63"/>
    <w:rsid w:val="001C73BB"/>
    <w:rsid w:val="001C7782"/>
    <w:rsid w:val="001D2EE0"/>
    <w:rsid w:val="001D33CD"/>
    <w:rsid w:val="001D3EC9"/>
    <w:rsid w:val="001D4B60"/>
    <w:rsid w:val="001D5374"/>
    <w:rsid w:val="001D635F"/>
    <w:rsid w:val="001D6AAE"/>
    <w:rsid w:val="001D74BE"/>
    <w:rsid w:val="001D7865"/>
    <w:rsid w:val="001E0EEC"/>
    <w:rsid w:val="001E1597"/>
    <w:rsid w:val="001E1CDF"/>
    <w:rsid w:val="001E2838"/>
    <w:rsid w:val="001E32A4"/>
    <w:rsid w:val="001E3F81"/>
    <w:rsid w:val="001E4093"/>
    <w:rsid w:val="001E4F80"/>
    <w:rsid w:val="001E53C9"/>
    <w:rsid w:val="001E5746"/>
    <w:rsid w:val="001E67E8"/>
    <w:rsid w:val="001E7CD7"/>
    <w:rsid w:val="001F11DC"/>
    <w:rsid w:val="001F1EDC"/>
    <w:rsid w:val="001F2CE7"/>
    <w:rsid w:val="001F5AD2"/>
    <w:rsid w:val="001F6968"/>
    <w:rsid w:val="0020181A"/>
    <w:rsid w:val="002021D9"/>
    <w:rsid w:val="00202F3F"/>
    <w:rsid w:val="00203DAB"/>
    <w:rsid w:val="00205C19"/>
    <w:rsid w:val="002066FF"/>
    <w:rsid w:val="0020673C"/>
    <w:rsid w:val="0020679C"/>
    <w:rsid w:val="0020743E"/>
    <w:rsid w:val="00207724"/>
    <w:rsid w:val="00214545"/>
    <w:rsid w:val="002202A8"/>
    <w:rsid w:val="00220FE7"/>
    <w:rsid w:val="00221C5A"/>
    <w:rsid w:val="002234F7"/>
    <w:rsid w:val="00224097"/>
    <w:rsid w:val="002274ED"/>
    <w:rsid w:val="00227DF1"/>
    <w:rsid w:val="00227E6D"/>
    <w:rsid w:val="002303F7"/>
    <w:rsid w:val="0023101F"/>
    <w:rsid w:val="002317EC"/>
    <w:rsid w:val="00233007"/>
    <w:rsid w:val="002330DB"/>
    <w:rsid w:val="00233DEB"/>
    <w:rsid w:val="00234752"/>
    <w:rsid w:val="00234F16"/>
    <w:rsid w:val="0023500A"/>
    <w:rsid w:val="00235525"/>
    <w:rsid w:val="00235767"/>
    <w:rsid w:val="0023700E"/>
    <w:rsid w:val="00237B8C"/>
    <w:rsid w:val="002409B7"/>
    <w:rsid w:val="00240A86"/>
    <w:rsid w:val="00241E61"/>
    <w:rsid w:val="00242374"/>
    <w:rsid w:val="002453F9"/>
    <w:rsid w:val="00245B55"/>
    <w:rsid w:val="002500AC"/>
    <w:rsid w:val="002507F7"/>
    <w:rsid w:val="002521B4"/>
    <w:rsid w:val="00253035"/>
    <w:rsid w:val="00253753"/>
    <w:rsid w:val="002577BE"/>
    <w:rsid w:val="002602FC"/>
    <w:rsid w:val="00261413"/>
    <w:rsid w:val="0026190B"/>
    <w:rsid w:val="002646DE"/>
    <w:rsid w:val="00264736"/>
    <w:rsid w:val="00267527"/>
    <w:rsid w:val="00270211"/>
    <w:rsid w:val="0027042B"/>
    <w:rsid w:val="00270F5B"/>
    <w:rsid w:val="00271B07"/>
    <w:rsid w:val="00271B3B"/>
    <w:rsid w:val="00272704"/>
    <w:rsid w:val="00273D59"/>
    <w:rsid w:val="002744E6"/>
    <w:rsid w:val="00281CA0"/>
    <w:rsid w:val="00282591"/>
    <w:rsid w:val="00282D58"/>
    <w:rsid w:val="002835AB"/>
    <w:rsid w:val="00283EDF"/>
    <w:rsid w:val="00286037"/>
    <w:rsid w:val="002862D6"/>
    <w:rsid w:val="0028791C"/>
    <w:rsid w:val="00287D42"/>
    <w:rsid w:val="00287E12"/>
    <w:rsid w:val="002900D3"/>
    <w:rsid w:val="0029084C"/>
    <w:rsid w:val="002929FE"/>
    <w:rsid w:val="002942BD"/>
    <w:rsid w:val="0029482E"/>
    <w:rsid w:val="00295591"/>
    <w:rsid w:val="00295F47"/>
    <w:rsid w:val="002960D0"/>
    <w:rsid w:val="00297458"/>
    <w:rsid w:val="002A0577"/>
    <w:rsid w:val="002A1F6B"/>
    <w:rsid w:val="002A2CCB"/>
    <w:rsid w:val="002A3E6F"/>
    <w:rsid w:val="002A77E5"/>
    <w:rsid w:val="002B05E4"/>
    <w:rsid w:val="002B06D1"/>
    <w:rsid w:val="002B2FB5"/>
    <w:rsid w:val="002B39B5"/>
    <w:rsid w:val="002B450A"/>
    <w:rsid w:val="002B5F8D"/>
    <w:rsid w:val="002B5FEA"/>
    <w:rsid w:val="002B6180"/>
    <w:rsid w:val="002B64BA"/>
    <w:rsid w:val="002B7B9E"/>
    <w:rsid w:val="002B7D67"/>
    <w:rsid w:val="002C05B8"/>
    <w:rsid w:val="002C124E"/>
    <w:rsid w:val="002C3441"/>
    <w:rsid w:val="002C4AAA"/>
    <w:rsid w:val="002C52E6"/>
    <w:rsid w:val="002C6669"/>
    <w:rsid w:val="002C6866"/>
    <w:rsid w:val="002D07F7"/>
    <w:rsid w:val="002D1C92"/>
    <w:rsid w:val="002D3B9C"/>
    <w:rsid w:val="002D490B"/>
    <w:rsid w:val="002E0405"/>
    <w:rsid w:val="002E15AB"/>
    <w:rsid w:val="002E2F9A"/>
    <w:rsid w:val="002E4BF9"/>
    <w:rsid w:val="002E7C59"/>
    <w:rsid w:val="002F2595"/>
    <w:rsid w:val="002F4494"/>
    <w:rsid w:val="002F4D27"/>
    <w:rsid w:val="002F565B"/>
    <w:rsid w:val="002F5DC8"/>
    <w:rsid w:val="002F6F49"/>
    <w:rsid w:val="002F7790"/>
    <w:rsid w:val="00300754"/>
    <w:rsid w:val="003009B0"/>
    <w:rsid w:val="003067E1"/>
    <w:rsid w:val="00306E00"/>
    <w:rsid w:val="0031061A"/>
    <w:rsid w:val="003112A3"/>
    <w:rsid w:val="003118E0"/>
    <w:rsid w:val="00313B6E"/>
    <w:rsid w:val="00314DA8"/>
    <w:rsid w:val="00315626"/>
    <w:rsid w:val="0031628B"/>
    <w:rsid w:val="00316625"/>
    <w:rsid w:val="00317E5C"/>
    <w:rsid w:val="00323230"/>
    <w:rsid w:val="00323879"/>
    <w:rsid w:val="00324071"/>
    <w:rsid w:val="003242F7"/>
    <w:rsid w:val="00324473"/>
    <w:rsid w:val="00325E9A"/>
    <w:rsid w:val="00326372"/>
    <w:rsid w:val="0032637C"/>
    <w:rsid w:val="00326C94"/>
    <w:rsid w:val="003359A3"/>
    <w:rsid w:val="003378B7"/>
    <w:rsid w:val="0034173D"/>
    <w:rsid w:val="0034196F"/>
    <w:rsid w:val="00341AC7"/>
    <w:rsid w:val="00342724"/>
    <w:rsid w:val="00343C10"/>
    <w:rsid w:val="0034456C"/>
    <w:rsid w:val="003446FE"/>
    <w:rsid w:val="00345F03"/>
    <w:rsid w:val="00347007"/>
    <w:rsid w:val="003475F8"/>
    <w:rsid w:val="00353EB1"/>
    <w:rsid w:val="00354181"/>
    <w:rsid w:val="00355659"/>
    <w:rsid w:val="003557AA"/>
    <w:rsid w:val="00355EF6"/>
    <w:rsid w:val="0036147D"/>
    <w:rsid w:val="00361541"/>
    <w:rsid w:val="00361A2E"/>
    <w:rsid w:val="0036316C"/>
    <w:rsid w:val="0036386A"/>
    <w:rsid w:val="00364435"/>
    <w:rsid w:val="00365329"/>
    <w:rsid w:val="0036599A"/>
    <w:rsid w:val="00366153"/>
    <w:rsid w:val="00366BAB"/>
    <w:rsid w:val="00366F37"/>
    <w:rsid w:val="003704B3"/>
    <w:rsid w:val="003707EB"/>
    <w:rsid w:val="00372922"/>
    <w:rsid w:val="003764F6"/>
    <w:rsid w:val="003768D2"/>
    <w:rsid w:val="00380432"/>
    <w:rsid w:val="00382689"/>
    <w:rsid w:val="003830DB"/>
    <w:rsid w:val="0038481D"/>
    <w:rsid w:val="00385764"/>
    <w:rsid w:val="00386F4B"/>
    <w:rsid w:val="003901CC"/>
    <w:rsid w:val="00391565"/>
    <w:rsid w:val="00392151"/>
    <w:rsid w:val="00393E59"/>
    <w:rsid w:val="0039459C"/>
    <w:rsid w:val="003951D5"/>
    <w:rsid w:val="003958DD"/>
    <w:rsid w:val="003961AC"/>
    <w:rsid w:val="0039631C"/>
    <w:rsid w:val="003972EA"/>
    <w:rsid w:val="003A0845"/>
    <w:rsid w:val="003A182A"/>
    <w:rsid w:val="003A20ED"/>
    <w:rsid w:val="003A3213"/>
    <w:rsid w:val="003A32D6"/>
    <w:rsid w:val="003A382C"/>
    <w:rsid w:val="003A3CD4"/>
    <w:rsid w:val="003A568A"/>
    <w:rsid w:val="003A6561"/>
    <w:rsid w:val="003A7D09"/>
    <w:rsid w:val="003B603F"/>
    <w:rsid w:val="003B676A"/>
    <w:rsid w:val="003B68C7"/>
    <w:rsid w:val="003C1A9F"/>
    <w:rsid w:val="003C39FD"/>
    <w:rsid w:val="003C4EC3"/>
    <w:rsid w:val="003C6769"/>
    <w:rsid w:val="003C6C0C"/>
    <w:rsid w:val="003C7608"/>
    <w:rsid w:val="003D0010"/>
    <w:rsid w:val="003D0A72"/>
    <w:rsid w:val="003D2516"/>
    <w:rsid w:val="003D2713"/>
    <w:rsid w:val="003D2D8C"/>
    <w:rsid w:val="003D3929"/>
    <w:rsid w:val="003D445F"/>
    <w:rsid w:val="003D46E4"/>
    <w:rsid w:val="003D7ACE"/>
    <w:rsid w:val="003D7C2C"/>
    <w:rsid w:val="003D7E3E"/>
    <w:rsid w:val="003E40A2"/>
    <w:rsid w:val="003E5A24"/>
    <w:rsid w:val="003E73FC"/>
    <w:rsid w:val="003F067D"/>
    <w:rsid w:val="003F164E"/>
    <w:rsid w:val="003F1700"/>
    <w:rsid w:val="003F267A"/>
    <w:rsid w:val="003F3C87"/>
    <w:rsid w:val="003F5777"/>
    <w:rsid w:val="00400146"/>
    <w:rsid w:val="00400674"/>
    <w:rsid w:val="00401D4F"/>
    <w:rsid w:val="004027FF"/>
    <w:rsid w:val="00403D87"/>
    <w:rsid w:val="00404512"/>
    <w:rsid w:val="00404702"/>
    <w:rsid w:val="00407184"/>
    <w:rsid w:val="004108C5"/>
    <w:rsid w:val="00410902"/>
    <w:rsid w:val="00412056"/>
    <w:rsid w:val="0041666E"/>
    <w:rsid w:val="00420772"/>
    <w:rsid w:val="004222B4"/>
    <w:rsid w:val="00422E68"/>
    <w:rsid w:val="0042302F"/>
    <w:rsid w:val="00423265"/>
    <w:rsid w:val="00424D47"/>
    <w:rsid w:val="00424E71"/>
    <w:rsid w:val="00425817"/>
    <w:rsid w:val="00427BDF"/>
    <w:rsid w:val="00431AC4"/>
    <w:rsid w:val="00431AD6"/>
    <w:rsid w:val="00432C13"/>
    <w:rsid w:val="00433F30"/>
    <w:rsid w:val="00434577"/>
    <w:rsid w:val="00434582"/>
    <w:rsid w:val="00434FE7"/>
    <w:rsid w:val="004357D9"/>
    <w:rsid w:val="0043730E"/>
    <w:rsid w:val="00437ABF"/>
    <w:rsid w:val="004409A6"/>
    <w:rsid w:val="00441ADC"/>
    <w:rsid w:val="00443D7D"/>
    <w:rsid w:val="004444E7"/>
    <w:rsid w:val="00444E58"/>
    <w:rsid w:val="0044690C"/>
    <w:rsid w:val="00447793"/>
    <w:rsid w:val="00451BA3"/>
    <w:rsid w:val="00452293"/>
    <w:rsid w:val="004525BA"/>
    <w:rsid w:val="00452DB5"/>
    <w:rsid w:val="004543D1"/>
    <w:rsid w:val="00454935"/>
    <w:rsid w:val="004558D9"/>
    <w:rsid w:val="00455BFA"/>
    <w:rsid w:val="00457B32"/>
    <w:rsid w:val="00460659"/>
    <w:rsid w:val="00460EB3"/>
    <w:rsid w:val="0046177F"/>
    <w:rsid w:val="004637BD"/>
    <w:rsid w:val="00463DDB"/>
    <w:rsid w:val="00465166"/>
    <w:rsid w:val="00465BC3"/>
    <w:rsid w:val="004665DC"/>
    <w:rsid w:val="004667C9"/>
    <w:rsid w:val="00467FB7"/>
    <w:rsid w:val="0047012D"/>
    <w:rsid w:val="00470CC1"/>
    <w:rsid w:val="004729ED"/>
    <w:rsid w:val="00473377"/>
    <w:rsid w:val="004754FF"/>
    <w:rsid w:val="004771A7"/>
    <w:rsid w:val="00477F31"/>
    <w:rsid w:val="00482E1B"/>
    <w:rsid w:val="00483485"/>
    <w:rsid w:val="00483663"/>
    <w:rsid w:val="0048394C"/>
    <w:rsid w:val="004839DC"/>
    <w:rsid w:val="004844FE"/>
    <w:rsid w:val="00484D6E"/>
    <w:rsid w:val="00486095"/>
    <w:rsid w:val="004861AC"/>
    <w:rsid w:val="004864D6"/>
    <w:rsid w:val="004873C9"/>
    <w:rsid w:val="004913BF"/>
    <w:rsid w:val="004924A1"/>
    <w:rsid w:val="00492763"/>
    <w:rsid w:val="00494E90"/>
    <w:rsid w:val="00495061"/>
    <w:rsid w:val="004965E5"/>
    <w:rsid w:val="004A5BC8"/>
    <w:rsid w:val="004A64A0"/>
    <w:rsid w:val="004A7E66"/>
    <w:rsid w:val="004B480C"/>
    <w:rsid w:val="004B58A2"/>
    <w:rsid w:val="004B5DBC"/>
    <w:rsid w:val="004C1ACC"/>
    <w:rsid w:val="004C3374"/>
    <w:rsid w:val="004C4371"/>
    <w:rsid w:val="004C5786"/>
    <w:rsid w:val="004C5B3C"/>
    <w:rsid w:val="004D0B9C"/>
    <w:rsid w:val="004D1BD8"/>
    <w:rsid w:val="004D23CE"/>
    <w:rsid w:val="004D4783"/>
    <w:rsid w:val="004D7439"/>
    <w:rsid w:val="004D7E0C"/>
    <w:rsid w:val="004E63AA"/>
    <w:rsid w:val="004F035C"/>
    <w:rsid w:val="004F20CF"/>
    <w:rsid w:val="004F275C"/>
    <w:rsid w:val="004F283E"/>
    <w:rsid w:val="004F4036"/>
    <w:rsid w:val="0050039E"/>
    <w:rsid w:val="00501F2F"/>
    <w:rsid w:val="0050339A"/>
    <w:rsid w:val="00505C95"/>
    <w:rsid w:val="00506816"/>
    <w:rsid w:val="00510424"/>
    <w:rsid w:val="00510E1E"/>
    <w:rsid w:val="005122DF"/>
    <w:rsid w:val="00512301"/>
    <w:rsid w:val="005127DA"/>
    <w:rsid w:val="005151F0"/>
    <w:rsid w:val="005209D1"/>
    <w:rsid w:val="00520F68"/>
    <w:rsid w:val="00521B49"/>
    <w:rsid w:val="00526976"/>
    <w:rsid w:val="00527287"/>
    <w:rsid w:val="005314B6"/>
    <w:rsid w:val="00531C14"/>
    <w:rsid w:val="00531DB1"/>
    <w:rsid w:val="00532BDE"/>
    <w:rsid w:val="00532D8B"/>
    <w:rsid w:val="005376E8"/>
    <w:rsid w:val="00540601"/>
    <w:rsid w:val="005419F0"/>
    <w:rsid w:val="00542016"/>
    <w:rsid w:val="00542C46"/>
    <w:rsid w:val="005467CE"/>
    <w:rsid w:val="0055047F"/>
    <w:rsid w:val="0055133D"/>
    <w:rsid w:val="005520DB"/>
    <w:rsid w:val="0055223E"/>
    <w:rsid w:val="00552455"/>
    <w:rsid w:val="00552BB5"/>
    <w:rsid w:val="0055420D"/>
    <w:rsid w:val="00556FBF"/>
    <w:rsid w:val="00562987"/>
    <w:rsid w:val="0056472A"/>
    <w:rsid w:val="0056685F"/>
    <w:rsid w:val="00570714"/>
    <w:rsid w:val="0057219F"/>
    <w:rsid w:val="005739CD"/>
    <w:rsid w:val="00573DBD"/>
    <w:rsid w:val="00574AC6"/>
    <w:rsid w:val="005752A2"/>
    <w:rsid w:val="00575AF5"/>
    <w:rsid w:val="00575E61"/>
    <w:rsid w:val="00576700"/>
    <w:rsid w:val="00576A48"/>
    <w:rsid w:val="00580C53"/>
    <w:rsid w:val="005816A0"/>
    <w:rsid w:val="005819C9"/>
    <w:rsid w:val="00581B72"/>
    <w:rsid w:val="00585AC7"/>
    <w:rsid w:val="00586EDB"/>
    <w:rsid w:val="0059034E"/>
    <w:rsid w:val="0059068E"/>
    <w:rsid w:val="00590FFF"/>
    <w:rsid w:val="005910DA"/>
    <w:rsid w:val="005918FD"/>
    <w:rsid w:val="00592793"/>
    <w:rsid w:val="00592CD6"/>
    <w:rsid w:val="005931CF"/>
    <w:rsid w:val="005933EF"/>
    <w:rsid w:val="00593A9C"/>
    <w:rsid w:val="00595205"/>
    <w:rsid w:val="00595EBA"/>
    <w:rsid w:val="005A0C0E"/>
    <w:rsid w:val="005A0CDD"/>
    <w:rsid w:val="005A2CF8"/>
    <w:rsid w:val="005A2D0F"/>
    <w:rsid w:val="005A41B3"/>
    <w:rsid w:val="005A46C8"/>
    <w:rsid w:val="005B1FA5"/>
    <w:rsid w:val="005B3060"/>
    <w:rsid w:val="005B34EB"/>
    <w:rsid w:val="005B3F7D"/>
    <w:rsid w:val="005B48F8"/>
    <w:rsid w:val="005B58D7"/>
    <w:rsid w:val="005B618C"/>
    <w:rsid w:val="005C0267"/>
    <w:rsid w:val="005C03A3"/>
    <w:rsid w:val="005C0A0B"/>
    <w:rsid w:val="005C2EC2"/>
    <w:rsid w:val="005C438C"/>
    <w:rsid w:val="005C6B66"/>
    <w:rsid w:val="005D0082"/>
    <w:rsid w:val="005D0271"/>
    <w:rsid w:val="005D03C5"/>
    <w:rsid w:val="005D0438"/>
    <w:rsid w:val="005D1CBC"/>
    <w:rsid w:val="005D43D7"/>
    <w:rsid w:val="005D59DD"/>
    <w:rsid w:val="005D7C24"/>
    <w:rsid w:val="005E304D"/>
    <w:rsid w:val="005E52F6"/>
    <w:rsid w:val="005E5370"/>
    <w:rsid w:val="005E5F45"/>
    <w:rsid w:val="005E7416"/>
    <w:rsid w:val="005E756C"/>
    <w:rsid w:val="005F0396"/>
    <w:rsid w:val="005F136B"/>
    <w:rsid w:val="005F24F6"/>
    <w:rsid w:val="005F6F3A"/>
    <w:rsid w:val="00602BAE"/>
    <w:rsid w:val="00603C7C"/>
    <w:rsid w:val="006052E7"/>
    <w:rsid w:val="006057D6"/>
    <w:rsid w:val="0060616C"/>
    <w:rsid w:val="006068CC"/>
    <w:rsid w:val="00607D24"/>
    <w:rsid w:val="00610A57"/>
    <w:rsid w:val="00611771"/>
    <w:rsid w:val="006152E5"/>
    <w:rsid w:val="00615CFF"/>
    <w:rsid w:val="006172D3"/>
    <w:rsid w:val="0062210F"/>
    <w:rsid w:val="00622478"/>
    <w:rsid w:val="00625291"/>
    <w:rsid w:val="006257E4"/>
    <w:rsid w:val="0062600C"/>
    <w:rsid w:val="0062689C"/>
    <w:rsid w:val="006275F3"/>
    <w:rsid w:val="006279FA"/>
    <w:rsid w:val="0063061A"/>
    <w:rsid w:val="006306E7"/>
    <w:rsid w:val="00630858"/>
    <w:rsid w:val="00631D29"/>
    <w:rsid w:val="00632317"/>
    <w:rsid w:val="00635AE7"/>
    <w:rsid w:val="00637D6A"/>
    <w:rsid w:val="006400B0"/>
    <w:rsid w:val="00644854"/>
    <w:rsid w:val="00645BFB"/>
    <w:rsid w:val="00650DED"/>
    <w:rsid w:val="006520EC"/>
    <w:rsid w:val="006527CA"/>
    <w:rsid w:val="00652817"/>
    <w:rsid w:val="0065389A"/>
    <w:rsid w:val="00654CFE"/>
    <w:rsid w:val="00657667"/>
    <w:rsid w:val="0065770F"/>
    <w:rsid w:val="006579B3"/>
    <w:rsid w:val="00660DE2"/>
    <w:rsid w:val="0066176D"/>
    <w:rsid w:val="00661825"/>
    <w:rsid w:val="00661C38"/>
    <w:rsid w:val="00662074"/>
    <w:rsid w:val="00663D6D"/>
    <w:rsid w:val="0066787E"/>
    <w:rsid w:val="006679CA"/>
    <w:rsid w:val="00667BF3"/>
    <w:rsid w:val="006701A2"/>
    <w:rsid w:val="00670E5E"/>
    <w:rsid w:val="00675448"/>
    <w:rsid w:val="00675BBD"/>
    <w:rsid w:val="00676F71"/>
    <w:rsid w:val="00677398"/>
    <w:rsid w:val="00680CB4"/>
    <w:rsid w:val="006818E3"/>
    <w:rsid w:val="0068481B"/>
    <w:rsid w:val="00684DCF"/>
    <w:rsid w:val="00685711"/>
    <w:rsid w:val="00685850"/>
    <w:rsid w:val="00685BC0"/>
    <w:rsid w:val="0068695B"/>
    <w:rsid w:val="00686B5D"/>
    <w:rsid w:val="006876FC"/>
    <w:rsid w:val="00695B82"/>
    <w:rsid w:val="0069772C"/>
    <w:rsid w:val="00697E90"/>
    <w:rsid w:val="006A082E"/>
    <w:rsid w:val="006A3A82"/>
    <w:rsid w:val="006A3EC3"/>
    <w:rsid w:val="006A4722"/>
    <w:rsid w:val="006B07C8"/>
    <w:rsid w:val="006B0A6F"/>
    <w:rsid w:val="006B0B81"/>
    <w:rsid w:val="006B2127"/>
    <w:rsid w:val="006B2E93"/>
    <w:rsid w:val="006B6272"/>
    <w:rsid w:val="006B73DA"/>
    <w:rsid w:val="006C2A11"/>
    <w:rsid w:val="006C2C21"/>
    <w:rsid w:val="006C3B51"/>
    <w:rsid w:val="006C3FA8"/>
    <w:rsid w:val="006C4136"/>
    <w:rsid w:val="006C4F89"/>
    <w:rsid w:val="006C573A"/>
    <w:rsid w:val="006C5A50"/>
    <w:rsid w:val="006C7C15"/>
    <w:rsid w:val="006D2028"/>
    <w:rsid w:val="006D4451"/>
    <w:rsid w:val="006D58F7"/>
    <w:rsid w:val="006D5AFB"/>
    <w:rsid w:val="006D75B0"/>
    <w:rsid w:val="006E37B6"/>
    <w:rsid w:val="006E407E"/>
    <w:rsid w:val="006E7036"/>
    <w:rsid w:val="006E7371"/>
    <w:rsid w:val="006E746A"/>
    <w:rsid w:val="006E7CEC"/>
    <w:rsid w:val="006F083D"/>
    <w:rsid w:val="006F09D9"/>
    <w:rsid w:val="006F1063"/>
    <w:rsid w:val="006F1987"/>
    <w:rsid w:val="006F206E"/>
    <w:rsid w:val="006F2A77"/>
    <w:rsid w:val="006F30D8"/>
    <w:rsid w:val="006F311E"/>
    <w:rsid w:val="006F3390"/>
    <w:rsid w:val="006F371F"/>
    <w:rsid w:val="006F39E2"/>
    <w:rsid w:val="006F3E30"/>
    <w:rsid w:val="006F430C"/>
    <w:rsid w:val="006F5746"/>
    <w:rsid w:val="006F57E7"/>
    <w:rsid w:val="006F583D"/>
    <w:rsid w:val="006F5DD8"/>
    <w:rsid w:val="006F6A4A"/>
    <w:rsid w:val="007004FE"/>
    <w:rsid w:val="0070063B"/>
    <w:rsid w:val="00703C7D"/>
    <w:rsid w:val="007052ED"/>
    <w:rsid w:val="00707D2B"/>
    <w:rsid w:val="00707E71"/>
    <w:rsid w:val="00710331"/>
    <w:rsid w:val="00710D6E"/>
    <w:rsid w:val="00710E9D"/>
    <w:rsid w:val="00711162"/>
    <w:rsid w:val="00711C44"/>
    <w:rsid w:val="00712B04"/>
    <w:rsid w:val="00713B67"/>
    <w:rsid w:val="00714EAC"/>
    <w:rsid w:val="00715B80"/>
    <w:rsid w:val="007176BB"/>
    <w:rsid w:val="0072048F"/>
    <w:rsid w:val="0072257F"/>
    <w:rsid w:val="00722795"/>
    <w:rsid w:val="0072436D"/>
    <w:rsid w:val="007256EA"/>
    <w:rsid w:val="00726B2B"/>
    <w:rsid w:val="0073034C"/>
    <w:rsid w:val="0073061A"/>
    <w:rsid w:val="00731A05"/>
    <w:rsid w:val="00731F32"/>
    <w:rsid w:val="00732391"/>
    <w:rsid w:val="007323D4"/>
    <w:rsid w:val="00732DD0"/>
    <w:rsid w:val="00732F03"/>
    <w:rsid w:val="007342CF"/>
    <w:rsid w:val="0073691B"/>
    <w:rsid w:val="00740DF3"/>
    <w:rsid w:val="00742EEB"/>
    <w:rsid w:val="00743222"/>
    <w:rsid w:val="007438B0"/>
    <w:rsid w:val="00743B7C"/>
    <w:rsid w:val="00746A69"/>
    <w:rsid w:val="00746F7A"/>
    <w:rsid w:val="00746FBE"/>
    <w:rsid w:val="007472A2"/>
    <w:rsid w:val="00747CD3"/>
    <w:rsid w:val="00747E52"/>
    <w:rsid w:val="007503C0"/>
    <w:rsid w:val="007518D4"/>
    <w:rsid w:val="00751D21"/>
    <w:rsid w:val="007551FE"/>
    <w:rsid w:val="00760CED"/>
    <w:rsid w:val="00763910"/>
    <w:rsid w:val="00765827"/>
    <w:rsid w:val="00765BA3"/>
    <w:rsid w:val="0076671F"/>
    <w:rsid w:val="00770CAB"/>
    <w:rsid w:val="00771BFD"/>
    <w:rsid w:val="00773A30"/>
    <w:rsid w:val="00780156"/>
    <w:rsid w:val="00781631"/>
    <w:rsid w:val="00786FF7"/>
    <w:rsid w:val="0079159E"/>
    <w:rsid w:val="00791695"/>
    <w:rsid w:val="00792411"/>
    <w:rsid w:val="007936FA"/>
    <w:rsid w:val="00795195"/>
    <w:rsid w:val="00795DE4"/>
    <w:rsid w:val="007A1C21"/>
    <w:rsid w:val="007A42F3"/>
    <w:rsid w:val="007A4377"/>
    <w:rsid w:val="007A44EF"/>
    <w:rsid w:val="007A4CDC"/>
    <w:rsid w:val="007A4E95"/>
    <w:rsid w:val="007A6CE8"/>
    <w:rsid w:val="007B01E6"/>
    <w:rsid w:val="007B115E"/>
    <w:rsid w:val="007B19A5"/>
    <w:rsid w:val="007B1DE9"/>
    <w:rsid w:val="007B21CC"/>
    <w:rsid w:val="007B2387"/>
    <w:rsid w:val="007B3D2F"/>
    <w:rsid w:val="007B46AA"/>
    <w:rsid w:val="007B60AB"/>
    <w:rsid w:val="007B7095"/>
    <w:rsid w:val="007C022B"/>
    <w:rsid w:val="007C0DDD"/>
    <w:rsid w:val="007C15FA"/>
    <w:rsid w:val="007C262D"/>
    <w:rsid w:val="007C344D"/>
    <w:rsid w:val="007C4CEF"/>
    <w:rsid w:val="007C53FD"/>
    <w:rsid w:val="007C6739"/>
    <w:rsid w:val="007C7D7A"/>
    <w:rsid w:val="007D1EEF"/>
    <w:rsid w:val="007D374A"/>
    <w:rsid w:val="007D5AFF"/>
    <w:rsid w:val="007D5DDC"/>
    <w:rsid w:val="007D6468"/>
    <w:rsid w:val="007D6744"/>
    <w:rsid w:val="007D7FCD"/>
    <w:rsid w:val="007E1A4A"/>
    <w:rsid w:val="007E56FD"/>
    <w:rsid w:val="007E689E"/>
    <w:rsid w:val="007E6962"/>
    <w:rsid w:val="007E7002"/>
    <w:rsid w:val="007F074F"/>
    <w:rsid w:val="007F1682"/>
    <w:rsid w:val="007F2332"/>
    <w:rsid w:val="007F424C"/>
    <w:rsid w:val="007F69DA"/>
    <w:rsid w:val="0080009E"/>
    <w:rsid w:val="008005FF"/>
    <w:rsid w:val="00800D52"/>
    <w:rsid w:val="008015F3"/>
    <w:rsid w:val="0080185C"/>
    <w:rsid w:val="008019A5"/>
    <w:rsid w:val="0080228F"/>
    <w:rsid w:val="008034AD"/>
    <w:rsid w:val="0080643B"/>
    <w:rsid w:val="008078FE"/>
    <w:rsid w:val="00810151"/>
    <w:rsid w:val="00811559"/>
    <w:rsid w:val="00812775"/>
    <w:rsid w:val="00814868"/>
    <w:rsid w:val="0081606D"/>
    <w:rsid w:val="008163DF"/>
    <w:rsid w:val="00817BB7"/>
    <w:rsid w:val="00817DA8"/>
    <w:rsid w:val="00820537"/>
    <w:rsid w:val="00820814"/>
    <w:rsid w:val="0082156E"/>
    <w:rsid w:val="00821919"/>
    <w:rsid w:val="00821BA1"/>
    <w:rsid w:val="00831F3F"/>
    <w:rsid w:val="008326C0"/>
    <w:rsid w:val="0083271B"/>
    <w:rsid w:val="008337A9"/>
    <w:rsid w:val="00834F9F"/>
    <w:rsid w:val="00835815"/>
    <w:rsid w:val="00835E17"/>
    <w:rsid w:val="00837026"/>
    <w:rsid w:val="00840CB9"/>
    <w:rsid w:val="00841072"/>
    <w:rsid w:val="00841E76"/>
    <w:rsid w:val="008424DC"/>
    <w:rsid w:val="00842B1D"/>
    <w:rsid w:val="00843CAF"/>
    <w:rsid w:val="0084436E"/>
    <w:rsid w:val="008459F9"/>
    <w:rsid w:val="00845A96"/>
    <w:rsid w:val="00846054"/>
    <w:rsid w:val="008474E2"/>
    <w:rsid w:val="00847A11"/>
    <w:rsid w:val="00847D07"/>
    <w:rsid w:val="00850FDE"/>
    <w:rsid w:val="00852175"/>
    <w:rsid w:val="008552E2"/>
    <w:rsid w:val="00855E2E"/>
    <w:rsid w:val="00861305"/>
    <w:rsid w:val="00862A66"/>
    <w:rsid w:val="00865029"/>
    <w:rsid w:val="00871D60"/>
    <w:rsid w:val="008723ED"/>
    <w:rsid w:val="008735D8"/>
    <w:rsid w:val="00874D60"/>
    <w:rsid w:val="008763B9"/>
    <w:rsid w:val="0087665E"/>
    <w:rsid w:val="00877C5C"/>
    <w:rsid w:val="00877C6C"/>
    <w:rsid w:val="00877C7C"/>
    <w:rsid w:val="00877EBD"/>
    <w:rsid w:val="00880826"/>
    <w:rsid w:val="00880F7A"/>
    <w:rsid w:val="008813B7"/>
    <w:rsid w:val="00882671"/>
    <w:rsid w:val="00883A00"/>
    <w:rsid w:val="00884E1D"/>
    <w:rsid w:val="008857A8"/>
    <w:rsid w:val="00885A66"/>
    <w:rsid w:val="00886999"/>
    <w:rsid w:val="00887D59"/>
    <w:rsid w:val="00890561"/>
    <w:rsid w:val="00894995"/>
    <w:rsid w:val="00894F4D"/>
    <w:rsid w:val="00895280"/>
    <w:rsid w:val="00896C45"/>
    <w:rsid w:val="00896DC6"/>
    <w:rsid w:val="00897A4B"/>
    <w:rsid w:val="008A2D24"/>
    <w:rsid w:val="008A499D"/>
    <w:rsid w:val="008A574D"/>
    <w:rsid w:val="008A62A8"/>
    <w:rsid w:val="008A6D68"/>
    <w:rsid w:val="008B02C2"/>
    <w:rsid w:val="008B0845"/>
    <w:rsid w:val="008B0AEA"/>
    <w:rsid w:val="008B0CD0"/>
    <w:rsid w:val="008B2999"/>
    <w:rsid w:val="008B4BF0"/>
    <w:rsid w:val="008B5D07"/>
    <w:rsid w:val="008B6CB3"/>
    <w:rsid w:val="008B7CB4"/>
    <w:rsid w:val="008C4BEF"/>
    <w:rsid w:val="008C5A8F"/>
    <w:rsid w:val="008C6913"/>
    <w:rsid w:val="008C702F"/>
    <w:rsid w:val="008C719C"/>
    <w:rsid w:val="008D0920"/>
    <w:rsid w:val="008D0DB7"/>
    <w:rsid w:val="008D1201"/>
    <w:rsid w:val="008D1FBD"/>
    <w:rsid w:val="008D25D4"/>
    <w:rsid w:val="008D36AB"/>
    <w:rsid w:val="008D3F5F"/>
    <w:rsid w:val="008D4911"/>
    <w:rsid w:val="008D4EDC"/>
    <w:rsid w:val="008D5EAA"/>
    <w:rsid w:val="008E09C7"/>
    <w:rsid w:val="008E195D"/>
    <w:rsid w:val="008E24D6"/>
    <w:rsid w:val="008E261E"/>
    <w:rsid w:val="008E33BA"/>
    <w:rsid w:val="008E3901"/>
    <w:rsid w:val="008E5408"/>
    <w:rsid w:val="008E6F8E"/>
    <w:rsid w:val="008F0D83"/>
    <w:rsid w:val="008F1AEB"/>
    <w:rsid w:val="008F2FC5"/>
    <w:rsid w:val="008F36F5"/>
    <w:rsid w:val="008F4FFE"/>
    <w:rsid w:val="008F6644"/>
    <w:rsid w:val="008F769D"/>
    <w:rsid w:val="008F7742"/>
    <w:rsid w:val="008F7E10"/>
    <w:rsid w:val="009012D8"/>
    <w:rsid w:val="00907607"/>
    <w:rsid w:val="00912402"/>
    <w:rsid w:val="009170E9"/>
    <w:rsid w:val="009175C9"/>
    <w:rsid w:val="00920133"/>
    <w:rsid w:val="00920E3C"/>
    <w:rsid w:val="0092371D"/>
    <w:rsid w:val="0092395A"/>
    <w:rsid w:val="00923C21"/>
    <w:rsid w:val="00931173"/>
    <w:rsid w:val="0093128F"/>
    <w:rsid w:val="00931DDC"/>
    <w:rsid w:val="00934048"/>
    <w:rsid w:val="0093491E"/>
    <w:rsid w:val="009363AB"/>
    <w:rsid w:val="0094054A"/>
    <w:rsid w:val="00940EF8"/>
    <w:rsid w:val="009412A1"/>
    <w:rsid w:val="00941F49"/>
    <w:rsid w:val="0094255E"/>
    <w:rsid w:val="00943293"/>
    <w:rsid w:val="00943D9C"/>
    <w:rsid w:val="00944070"/>
    <w:rsid w:val="009441AB"/>
    <w:rsid w:val="0094499E"/>
    <w:rsid w:val="00945613"/>
    <w:rsid w:val="00946FF0"/>
    <w:rsid w:val="00953816"/>
    <w:rsid w:val="00961692"/>
    <w:rsid w:val="009618CB"/>
    <w:rsid w:val="00962B11"/>
    <w:rsid w:val="0096520D"/>
    <w:rsid w:val="00965DEA"/>
    <w:rsid w:val="00965E9B"/>
    <w:rsid w:val="00966351"/>
    <w:rsid w:val="00966B7B"/>
    <w:rsid w:val="009671AB"/>
    <w:rsid w:val="00970059"/>
    <w:rsid w:val="009718C8"/>
    <w:rsid w:val="009719B3"/>
    <w:rsid w:val="00976754"/>
    <w:rsid w:val="00976E77"/>
    <w:rsid w:val="00981B07"/>
    <w:rsid w:val="0098314D"/>
    <w:rsid w:val="009851C1"/>
    <w:rsid w:val="0099040B"/>
    <w:rsid w:val="009909EA"/>
    <w:rsid w:val="009929F2"/>
    <w:rsid w:val="00994139"/>
    <w:rsid w:val="00994DA3"/>
    <w:rsid w:val="00997653"/>
    <w:rsid w:val="009A137F"/>
    <w:rsid w:val="009A274B"/>
    <w:rsid w:val="009A3FAD"/>
    <w:rsid w:val="009A44B3"/>
    <w:rsid w:val="009B2722"/>
    <w:rsid w:val="009B3957"/>
    <w:rsid w:val="009B3B8B"/>
    <w:rsid w:val="009B4F87"/>
    <w:rsid w:val="009B587A"/>
    <w:rsid w:val="009B5B4F"/>
    <w:rsid w:val="009B61B3"/>
    <w:rsid w:val="009B71EA"/>
    <w:rsid w:val="009B798B"/>
    <w:rsid w:val="009C066B"/>
    <w:rsid w:val="009C1A66"/>
    <w:rsid w:val="009C4EA7"/>
    <w:rsid w:val="009C6F69"/>
    <w:rsid w:val="009C75D3"/>
    <w:rsid w:val="009D028F"/>
    <w:rsid w:val="009D0319"/>
    <w:rsid w:val="009D322E"/>
    <w:rsid w:val="009D3B0D"/>
    <w:rsid w:val="009D4845"/>
    <w:rsid w:val="009D6780"/>
    <w:rsid w:val="009D73AC"/>
    <w:rsid w:val="009E01D5"/>
    <w:rsid w:val="009E076E"/>
    <w:rsid w:val="009E1C7F"/>
    <w:rsid w:val="009E32F0"/>
    <w:rsid w:val="009E3452"/>
    <w:rsid w:val="009E3594"/>
    <w:rsid w:val="009E4A5F"/>
    <w:rsid w:val="009E5A42"/>
    <w:rsid w:val="009E5BB1"/>
    <w:rsid w:val="009E63DE"/>
    <w:rsid w:val="009E6F1F"/>
    <w:rsid w:val="009E7421"/>
    <w:rsid w:val="009F0D47"/>
    <w:rsid w:val="009F1793"/>
    <w:rsid w:val="009F568E"/>
    <w:rsid w:val="00A00AE1"/>
    <w:rsid w:val="00A035CF"/>
    <w:rsid w:val="00A0678A"/>
    <w:rsid w:val="00A07F34"/>
    <w:rsid w:val="00A10E24"/>
    <w:rsid w:val="00A11EFF"/>
    <w:rsid w:val="00A11F85"/>
    <w:rsid w:val="00A12332"/>
    <w:rsid w:val="00A12BC7"/>
    <w:rsid w:val="00A13303"/>
    <w:rsid w:val="00A13C0F"/>
    <w:rsid w:val="00A13E36"/>
    <w:rsid w:val="00A14440"/>
    <w:rsid w:val="00A15263"/>
    <w:rsid w:val="00A154F2"/>
    <w:rsid w:val="00A158EF"/>
    <w:rsid w:val="00A17B61"/>
    <w:rsid w:val="00A2024A"/>
    <w:rsid w:val="00A20829"/>
    <w:rsid w:val="00A21BF5"/>
    <w:rsid w:val="00A22247"/>
    <w:rsid w:val="00A23442"/>
    <w:rsid w:val="00A2415D"/>
    <w:rsid w:val="00A3030F"/>
    <w:rsid w:val="00A30F46"/>
    <w:rsid w:val="00A326C6"/>
    <w:rsid w:val="00A33212"/>
    <w:rsid w:val="00A34DAA"/>
    <w:rsid w:val="00A34FF1"/>
    <w:rsid w:val="00A36B54"/>
    <w:rsid w:val="00A37839"/>
    <w:rsid w:val="00A40AA8"/>
    <w:rsid w:val="00A43490"/>
    <w:rsid w:val="00A43507"/>
    <w:rsid w:val="00A4385E"/>
    <w:rsid w:val="00A439C0"/>
    <w:rsid w:val="00A46E2D"/>
    <w:rsid w:val="00A47347"/>
    <w:rsid w:val="00A474F9"/>
    <w:rsid w:val="00A5077A"/>
    <w:rsid w:val="00A54429"/>
    <w:rsid w:val="00A5556E"/>
    <w:rsid w:val="00A60F2D"/>
    <w:rsid w:val="00A62F7B"/>
    <w:rsid w:val="00A64035"/>
    <w:rsid w:val="00A6452E"/>
    <w:rsid w:val="00A6488D"/>
    <w:rsid w:val="00A6568C"/>
    <w:rsid w:val="00A657B9"/>
    <w:rsid w:val="00A65BF3"/>
    <w:rsid w:val="00A66315"/>
    <w:rsid w:val="00A6684D"/>
    <w:rsid w:val="00A67F26"/>
    <w:rsid w:val="00A711DB"/>
    <w:rsid w:val="00A727C0"/>
    <w:rsid w:val="00A74668"/>
    <w:rsid w:val="00A77FB4"/>
    <w:rsid w:val="00A80BD5"/>
    <w:rsid w:val="00A84ECA"/>
    <w:rsid w:val="00A85F46"/>
    <w:rsid w:val="00A87647"/>
    <w:rsid w:val="00A87DA1"/>
    <w:rsid w:val="00A90D57"/>
    <w:rsid w:val="00A90F08"/>
    <w:rsid w:val="00A91002"/>
    <w:rsid w:val="00A91A7B"/>
    <w:rsid w:val="00A936EA"/>
    <w:rsid w:val="00A93A0F"/>
    <w:rsid w:val="00A9553E"/>
    <w:rsid w:val="00A957BD"/>
    <w:rsid w:val="00A966D5"/>
    <w:rsid w:val="00A969B0"/>
    <w:rsid w:val="00AA18AD"/>
    <w:rsid w:val="00AA2450"/>
    <w:rsid w:val="00AA3B23"/>
    <w:rsid w:val="00AA50E2"/>
    <w:rsid w:val="00AB01FA"/>
    <w:rsid w:val="00AB0FEE"/>
    <w:rsid w:val="00AB4692"/>
    <w:rsid w:val="00AB5B66"/>
    <w:rsid w:val="00AB5CD7"/>
    <w:rsid w:val="00AB6E40"/>
    <w:rsid w:val="00AB7C68"/>
    <w:rsid w:val="00AB7EF3"/>
    <w:rsid w:val="00AC2F5B"/>
    <w:rsid w:val="00AC3554"/>
    <w:rsid w:val="00AC3AD6"/>
    <w:rsid w:val="00AC3CF9"/>
    <w:rsid w:val="00AC58E6"/>
    <w:rsid w:val="00AC64E0"/>
    <w:rsid w:val="00AC7FCA"/>
    <w:rsid w:val="00AD0B6C"/>
    <w:rsid w:val="00AD6B93"/>
    <w:rsid w:val="00AD6E31"/>
    <w:rsid w:val="00AD765D"/>
    <w:rsid w:val="00AD7D14"/>
    <w:rsid w:val="00AD7F31"/>
    <w:rsid w:val="00AE0B1E"/>
    <w:rsid w:val="00AE18A9"/>
    <w:rsid w:val="00AE1F1D"/>
    <w:rsid w:val="00AE4276"/>
    <w:rsid w:val="00AE4DD6"/>
    <w:rsid w:val="00AE645F"/>
    <w:rsid w:val="00AE79DC"/>
    <w:rsid w:val="00AE7D19"/>
    <w:rsid w:val="00AF32E0"/>
    <w:rsid w:val="00AF41E8"/>
    <w:rsid w:val="00AF57E7"/>
    <w:rsid w:val="00AF5FAB"/>
    <w:rsid w:val="00AF6A4B"/>
    <w:rsid w:val="00AF7EC1"/>
    <w:rsid w:val="00B01331"/>
    <w:rsid w:val="00B03BC8"/>
    <w:rsid w:val="00B0427B"/>
    <w:rsid w:val="00B043C0"/>
    <w:rsid w:val="00B04ADE"/>
    <w:rsid w:val="00B0623B"/>
    <w:rsid w:val="00B06423"/>
    <w:rsid w:val="00B06646"/>
    <w:rsid w:val="00B06803"/>
    <w:rsid w:val="00B1228F"/>
    <w:rsid w:val="00B13C6B"/>
    <w:rsid w:val="00B1493D"/>
    <w:rsid w:val="00B17CE6"/>
    <w:rsid w:val="00B223AB"/>
    <w:rsid w:val="00B22717"/>
    <w:rsid w:val="00B24A94"/>
    <w:rsid w:val="00B255CD"/>
    <w:rsid w:val="00B27381"/>
    <w:rsid w:val="00B2762C"/>
    <w:rsid w:val="00B30396"/>
    <w:rsid w:val="00B30CEC"/>
    <w:rsid w:val="00B31045"/>
    <w:rsid w:val="00B312D1"/>
    <w:rsid w:val="00B33946"/>
    <w:rsid w:val="00B35B7D"/>
    <w:rsid w:val="00B36429"/>
    <w:rsid w:val="00B36AC6"/>
    <w:rsid w:val="00B37996"/>
    <w:rsid w:val="00B4079E"/>
    <w:rsid w:val="00B40E90"/>
    <w:rsid w:val="00B41549"/>
    <w:rsid w:val="00B41E40"/>
    <w:rsid w:val="00B43DA9"/>
    <w:rsid w:val="00B459AC"/>
    <w:rsid w:val="00B47CF9"/>
    <w:rsid w:val="00B47F41"/>
    <w:rsid w:val="00B50040"/>
    <w:rsid w:val="00B504FF"/>
    <w:rsid w:val="00B52004"/>
    <w:rsid w:val="00B52FF9"/>
    <w:rsid w:val="00B5310E"/>
    <w:rsid w:val="00B54B43"/>
    <w:rsid w:val="00B551F1"/>
    <w:rsid w:val="00B57988"/>
    <w:rsid w:val="00B60EC5"/>
    <w:rsid w:val="00B6141B"/>
    <w:rsid w:val="00B61496"/>
    <w:rsid w:val="00B62055"/>
    <w:rsid w:val="00B620CF"/>
    <w:rsid w:val="00B628F3"/>
    <w:rsid w:val="00B641D0"/>
    <w:rsid w:val="00B64430"/>
    <w:rsid w:val="00B65F7A"/>
    <w:rsid w:val="00B66A47"/>
    <w:rsid w:val="00B7141A"/>
    <w:rsid w:val="00B737BC"/>
    <w:rsid w:val="00B747D3"/>
    <w:rsid w:val="00B76945"/>
    <w:rsid w:val="00B83157"/>
    <w:rsid w:val="00B83DEC"/>
    <w:rsid w:val="00B86C46"/>
    <w:rsid w:val="00B86FA8"/>
    <w:rsid w:val="00B910CE"/>
    <w:rsid w:val="00B9296F"/>
    <w:rsid w:val="00B93240"/>
    <w:rsid w:val="00B93736"/>
    <w:rsid w:val="00B93D79"/>
    <w:rsid w:val="00B942F5"/>
    <w:rsid w:val="00B94797"/>
    <w:rsid w:val="00B947DC"/>
    <w:rsid w:val="00B94929"/>
    <w:rsid w:val="00BA01AA"/>
    <w:rsid w:val="00BA1392"/>
    <w:rsid w:val="00BA20AF"/>
    <w:rsid w:val="00BA4609"/>
    <w:rsid w:val="00BA55D4"/>
    <w:rsid w:val="00BA5C24"/>
    <w:rsid w:val="00BA7AB2"/>
    <w:rsid w:val="00BB4275"/>
    <w:rsid w:val="00BB6CCC"/>
    <w:rsid w:val="00BB7C2F"/>
    <w:rsid w:val="00BC05DF"/>
    <w:rsid w:val="00BC16AB"/>
    <w:rsid w:val="00BC3DA9"/>
    <w:rsid w:val="00BC41DB"/>
    <w:rsid w:val="00BC570A"/>
    <w:rsid w:val="00BC591E"/>
    <w:rsid w:val="00BC6158"/>
    <w:rsid w:val="00BC69ED"/>
    <w:rsid w:val="00BD1013"/>
    <w:rsid w:val="00BD140E"/>
    <w:rsid w:val="00BD2C75"/>
    <w:rsid w:val="00BD4206"/>
    <w:rsid w:val="00BD59FF"/>
    <w:rsid w:val="00BD5D72"/>
    <w:rsid w:val="00BE1611"/>
    <w:rsid w:val="00BE197E"/>
    <w:rsid w:val="00BE233E"/>
    <w:rsid w:val="00BE3164"/>
    <w:rsid w:val="00BE6D2C"/>
    <w:rsid w:val="00BF0319"/>
    <w:rsid w:val="00BF1786"/>
    <w:rsid w:val="00BF178C"/>
    <w:rsid w:val="00BF4CA9"/>
    <w:rsid w:val="00BF6291"/>
    <w:rsid w:val="00BF7E0C"/>
    <w:rsid w:val="00C0112A"/>
    <w:rsid w:val="00C02489"/>
    <w:rsid w:val="00C03342"/>
    <w:rsid w:val="00C03EA6"/>
    <w:rsid w:val="00C04164"/>
    <w:rsid w:val="00C0648F"/>
    <w:rsid w:val="00C06D1E"/>
    <w:rsid w:val="00C07021"/>
    <w:rsid w:val="00C0720E"/>
    <w:rsid w:val="00C07606"/>
    <w:rsid w:val="00C110BE"/>
    <w:rsid w:val="00C11138"/>
    <w:rsid w:val="00C143C8"/>
    <w:rsid w:val="00C153D3"/>
    <w:rsid w:val="00C15E06"/>
    <w:rsid w:val="00C20018"/>
    <w:rsid w:val="00C20E99"/>
    <w:rsid w:val="00C2203B"/>
    <w:rsid w:val="00C237B4"/>
    <w:rsid w:val="00C276DD"/>
    <w:rsid w:val="00C27837"/>
    <w:rsid w:val="00C311A0"/>
    <w:rsid w:val="00C31E72"/>
    <w:rsid w:val="00C322E4"/>
    <w:rsid w:val="00C350A3"/>
    <w:rsid w:val="00C35A90"/>
    <w:rsid w:val="00C36D9E"/>
    <w:rsid w:val="00C43151"/>
    <w:rsid w:val="00C43D76"/>
    <w:rsid w:val="00C46C3D"/>
    <w:rsid w:val="00C47836"/>
    <w:rsid w:val="00C50C5F"/>
    <w:rsid w:val="00C510BE"/>
    <w:rsid w:val="00C51711"/>
    <w:rsid w:val="00C52C1C"/>
    <w:rsid w:val="00C531FC"/>
    <w:rsid w:val="00C53A09"/>
    <w:rsid w:val="00C54A19"/>
    <w:rsid w:val="00C55926"/>
    <w:rsid w:val="00C56B51"/>
    <w:rsid w:val="00C570CA"/>
    <w:rsid w:val="00C572F7"/>
    <w:rsid w:val="00C57FC7"/>
    <w:rsid w:val="00C6067D"/>
    <w:rsid w:val="00C6146A"/>
    <w:rsid w:val="00C625EA"/>
    <w:rsid w:val="00C626A9"/>
    <w:rsid w:val="00C6273E"/>
    <w:rsid w:val="00C62DEC"/>
    <w:rsid w:val="00C64CC8"/>
    <w:rsid w:val="00C64D16"/>
    <w:rsid w:val="00C656C3"/>
    <w:rsid w:val="00C67035"/>
    <w:rsid w:val="00C7043A"/>
    <w:rsid w:val="00C7048B"/>
    <w:rsid w:val="00C7386B"/>
    <w:rsid w:val="00C74AA1"/>
    <w:rsid w:val="00C75894"/>
    <w:rsid w:val="00C77323"/>
    <w:rsid w:val="00C7766D"/>
    <w:rsid w:val="00C80B28"/>
    <w:rsid w:val="00C80BFD"/>
    <w:rsid w:val="00C83C7E"/>
    <w:rsid w:val="00C857C5"/>
    <w:rsid w:val="00C872A4"/>
    <w:rsid w:val="00C918B9"/>
    <w:rsid w:val="00C92C72"/>
    <w:rsid w:val="00C932C5"/>
    <w:rsid w:val="00C9425B"/>
    <w:rsid w:val="00C95FBA"/>
    <w:rsid w:val="00C96029"/>
    <w:rsid w:val="00C966B5"/>
    <w:rsid w:val="00C968E0"/>
    <w:rsid w:val="00CA1427"/>
    <w:rsid w:val="00CA15FE"/>
    <w:rsid w:val="00CA276F"/>
    <w:rsid w:val="00CA29FC"/>
    <w:rsid w:val="00CA2DAB"/>
    <w:rsid w:val="00CA3579"/>
    <w:rsid w:val="00CA38A7"/>
    <w:rsid w:val="00CA687B"/>
    <w:rsid w:val="00CB0638"/>
    <w:rsid w:val="00CB10D8"/>
    <w:rsid w:val="00CB2348"/>
    <w:rsid w:val="00CB2D5C"/>
    <w:rsid w:val="00CB5A12"/>
    <w:rsid w:val="00CB5ADC"/>
    <w:rsid w:val="00CB652F"/>
    <w:rsid w:val="00CB73B1"/>
    <w:rsid w:val="00CB7C68"/>
    <w:rsid w:val="00CC1033"/>
    <w:rsid w:val="00CC1CC1"/>
    <w:rsid w:val="00CC46BB"/>
    <w:rsid w:val="00CC532B"/>
    <w:rsid w:val="00CC5514"/>
    <w:rsid w:val="00CC5646"/>
    <w:rsid w:val="00CC61F7"/>
    <w:rsid w:val="00CC674D"/>
    <w:rsid w:val="00CD4DC8"/>
    <w:rsid w:val="00CD5542"/>
    <w:rsid w:val="00CD656C"/>
    <w:rsid w:val="00CE0C16"/>
    <w:rsid w:val="00CE1639"/>
    <w:rsid w:val="00CE3446"/>
    <w:rsid w:val="00CE366D"/>
    <w:rsid w:val="00CE391F"/>
    <w:rsid w:val="00CE4E8D"/>
    <w:rsid w:val="00CE6833"/>
    <w:rsid w:val="00CE6CBF"/>
    <w:rsid w:val="00CF0746"/>
    <w:rsid w:val="00CF0BC4"/>
    <w:rsid w:val="00CF1523"/>
    <w:rsid w:val="00CF1A5D"/>
    <w:rsid w:val="00CF1F52"/>
    <w:rsid w:val="00CF5318"/>
    <w:rsid w:val="00D04135"/>
    <w:rsid w:val="00D046A5"/>
    <w:rsid w:val="00D05B59"/>
    <w:rsid w:val="00D065B1"/>
    <w:rsid w:val="00D10574"/>
    <w:rsid w:val="00D11737"/>
    <w:rsid w:val="00D21AAF"/>
    <w:rsid w:val="00D229F9"/>
    <w:rsid w:val="00D23148"/>
    <w:rsid w:val="00D259A9"/>
    <w:rsid w:val="00D26FF4"/>
    <w:rsid w:val="00D27625"/>
    <w:rsid w:val="00D308E9"/>
    <w:rsid w:val="00D32990"/>
    <w:rsid w:val="00D340D1"/>
    <w:rsid w:val="00D34361"/>
    <w:rsid w:val="00D362A9"/>
    <w:rsid w:val="00D40687"/>
    <w:rsid w:val="00D4313E"/>
    <w:rsid w:val="00D4485D"/>
    <w:rsid w:val="00D44D50"/>
    <w:rsid w:val="00D45BE3"/>
    <w:rsid w:val="00D470C5"/>
    <w:rsid w:val="00D4724D"/>
    <w:rsid w:val="00D51ADB"/>
    <w:rsid w:val="00D5233F"/>
    <w:rsid w:val="00D52343"/>
    <w:rsid w:val="00D525EA"/>
    <w:rsid w:val="00D5297A"/>
    <w:rsid w:val="00D52E79"/>
    <w:rsid w:val="00D533C6"/>
    <w:rsid w:val="00D53685"/>
    <w:rsid w:val="00D538C5"/>
    <w:rsid w:val="00D55163"/>
    <w:rsid w:val="00D5750F"/>
    <w:rsid w:val="00D60C0D"/>
    <w:rsid w:val="00D60F7B"/>
    <w:rsid w:val="00D616A9"/>
    <w:rsid w:val="00D6188D"/>
    <w:rsid w:val="00D61A40"/>
    <w:rsid w:val="00D61B99"/>
    <w:rsid w:val="00D6369C"/>
    <w:rsid w:val="00D641F8"/>
    <w:rsid w:val="00D64C97"/>
    <w:rsid w:val="00D64CF0"/>
    <w:rsid w:val="00D65AAF"/>
    <w:rsid w:val="00D660EB"/>
    <w:rsid w:val="00D670D6"/>
    <w:rsid w:val="00D7002A"/>
    <w:rsid w:val="00D73862"/>
    <w:rsid w:val="00D76D4C"/>
    <w:rsid w:val="00D814FC"/>
    <w:rsid w:val="00D8254D"/>
    <w:rsid w:val="00D82C4B"/>
    <w:rsid w:val="00D846D2"/>
    <w:rsid w:val="00D87375"/>
    <w:rsid w:val="00D87879"/>
    <w:rsid w:val="00D914A7"/>
    <w:rsid w:val="00D92035"/>
    <w:rsid w:val="00D93440"/>
    <w:rsid w:val="00D95814"/>
    <w:rsid w:val="00D96C9E"/>
    <w:rsid w:val="00D96CB8"/>
    <w:rsid w:val="00D97C58"/>
    <w:rsid w:val="00D97F8D"/>
    <w:rsid w:val="00DA3AFA"/>
    <w:rsid w:val="00DA3D30"/>
    <w:rsid w:val="00DA577A"/>
    <w:rsid w:val="00DA57B6"/>
    <w:rsid w:val="00DB074F"/>
    <w:rsid w:val="00DB1132"/>
    <w:rsid w:val="00DB1250"/>
    <w:rsid w:val="00DB17D9"/>
    <w:rsid w:val="00DB2F27"/>
    <w:rsid w:val="00DB5127"/>
    <w:rsid w:val="00DB521B"/>
    <w:rsid w:val="00DB636D"/>
    <w:rsid w:val="00DB6AB1"/>
    <w:rsid w:val="00DB720E"/>
    <w:rsid w:val="00DB7284"/>
    <w:rsid w:val="00DB79BB"/>
    <w:rsid w:val="00DC08D2"/>
    <w:rsid w:val="00DC166C"/>
    <w:rsid w:val="00DC1A91"/>
    <w:rsid w:val="00DC2AFE"/>
    <w:rsid w:val="00DC51E5"/>
    <w:rsid w:val="00DC5660"/>
    <w:rsid w:val="00DC591C"/>
    <w:rsid w:val="00DC6202"/>
    <w:rsid w:val="00DC6489"/>
    <w:rsid w:val="00DC6A67"/>
    <w:rsid w:val="00DC7E12"/>
    <w:rsid w:val="00DD0590"/>
    <w:rsid w:val="00DD0750"/>
    <w:rsid w:val="00DD0BD7"/>
    <w:rsid w:val="00DD0FBA"/>
    <w:rsid w:val="00DD16BE"/>
    <w:rsid w:val="00DD17B3"/>
    <w:rsid w:val="00DD3D99"/>
    <w:rsid w:val="00DD444A"/>
    <w:rsid w:val="00DD4685"/>
    <w:rsid w:val="00DD5072"/>
    <w:rsid w:val="00DD759A"/>
    <w:rsid w:val="00DE0150"/>
    <w:rsid w:val="00DE08DF"/>
    <w:rsid w:val="00DE1C6D"/>
    <w:rsid w:val="00DE2732"/>
    <w:rsid w:val="00DE3926"/>
    <w:rsid w:val="00DE3BBE"/>
    <w:rsid w:val="00DE3F8A"/>
    <w:rsid w:val="00DE460C"/>
    <w:rsid w:val="00DF0343"/>
    <w:rsid w:val="00DF1313"/>
    <w:rsid w:val="00DF44F4"/>
    <w:rsid w:val="00DF496B"/>
    <w:rsid w:val="00DF5654"/>
    <w:rsid w:val="00DF63F1"/>
    <w:rsid w:val="00DF77BF"/>
    <w:rsid w:val="00DF7E3E"/>
    <w:rsid w:val="00DF7EC6"/>
    <w:rsid w:val="00E00701"/>
    <w:rsid w:val="00E00D95"/>
    <w:rsid w:val="00E04534"/>
    <w:rsid w:val="00E0464A"/>
    <w:rsid w:val="00E05E9E"/>
    <w:rsid w:val="00E05F8F"/>
    <w:rsid w:val="00E06567"/>
    <w:rsid w:val="00E065DA"/>
    <w:rsid w:val="00E07E92"/>
    <w:rsid w:val="00E1056B"/>
    <w:rsid w:val="00E11E43"/>
    <w:rsid w:val="00E142BE"/>
    <w:rsid w:val="00E157CE"/>
    <w:rsid w:val="00E164C3"/>
    <w:rsid w:val="00E17963"/>
    <w:rsid w:val="00E17A88"/>
    <w:rsid w:val="00E21356"/>
    <w:rsid w:val="00E220D3"/>
    <w:rsid w:val="00E227BE"/>
    <w:rsid w:val="00E2280C"/>
    <w:rsid w:val="00E23FD9"/>
    <w:rsid w:val="00E24B1A"/>
    <w:rsid w:val="00E3054D"/>
    <w:rsid w:val="00E31E17"/>
    <w:rsid w:val="00E33A27"/>
    <w:rsid w:val="00E34BBE"/>
    <w:rsid w:val="00E35091"/>
    <w:rsid w:val="00E35685"/>
    <w:rsid w:val="00E407CE"/>
    <w:rsid w:val="00E4171A"/>
    <w:rsid w:val="00E42677"/>
    <w:rsid w:val="00E43346"/>
    <w:rsid w:val="00E45AD5"/>
    <w:rsid w:val="00E45BE3"/>
    <w:rsid w:val="00E50319"/>
    <w:rsid w:val="00E511E8"/>
    <w:rsid w:val="00E51AB3"/>
    <w:rsid w:val="00E5438D"/>
    <w:rsid w:val="00E552BC"/>
    <w:rsid w:val="00E55499"/>
    <w:rsid w:val="00E57FA3"/>
    <w:rsid w:val="00E60B13"/>
    <w:rsid w:val="00E63733"/>
    <w:rsid w:val="00E63E07"/>
    <w:rsid w:val="00E667AC"/>
    <w:rsid w:val="00E70F34"/>
    <w:rsid w:val="00E72CB2"/>
    <w:rsid w:val="00E72E79"/>
    <w:rsid w:val="00E73D21"/>
    <w:rsid w:val="00E74FEA"/>
    <w:rsid w:val="00E75613"/>
    <w:rsid w:val="00E76BBF"/>
    <w:rsid w:val="00E81100"/>
    <w:rsid w:val="00E8180A"/>
    <w:rsid w:val="00E83B62"/>
    <w:rsid w:val="00E84498"/>
    <w:rsid w:val="00E851FC"/>
    <w:rsid w:val="00E8572D"/>
    <w:rsid w:val="00E85822"/>
    <w:rsid w:val="00E86958"/>
    <w:rsid w:val="00E87A5D"/>
    <w:rsid w:val="00E91E69"/>
    <w:rsid w:val="00E91EBF"/>
    <w:rsid w:val="00E92867"/>
    <w:rsid w:val="00E93855"/>
    <w:rsid w:val="00E94BCF"/>
    <w:rsid w:val="00E96319"/>
    <w:rsid w:val="00E96460"/>
    <w:rsid w:val="00E96754"/>
    <w:rsid w:val="00EA066E"/>
    <w:rsid w:val="00EA191C"/>
    <w:rsid w:val="00EA20D7"/>
    <w:rsid w:val="00EA277C"/>
    <w:rsid w:val="00EA2E1D"/>
    <w:rsid w:val="00EA4270"/>
    <w:rsid w:val="00EA4A29"/>
    <w:rsid w:val="00EA6A07"/>
    <w:rsid w:val="00EB37D4"/>
    <w:rsid w:val="00EB3873"/>
    <w:rsid w:val="00EC02AC"/>
    <w:rsid w:val="00EC0B5D"/>
    <w:rsid w:val="00EC21B6"/>
    <w:rsid w:val="00EC22BD"/>
    <w:rsid w:val="00EC4925"/>
    <w:rsid w:val="00EC5101"/>
    <w:rsid w:val="00EC7136"/>
    <w:rsid w:val="00EC7458"/>
    <w:rsid w:val="00ED2EC2"/>
    <w:rsid w:val="00ED4B32"/>
    <w:rsid w:val="00ED561B"/>
    <w:rsid w:val="00ED6F6A"/>
    <w:rsid w:val="00EE46EF"/>
    <w:rsid w:val="00EE4D78"/>
    <w:rsid w:val="00EF16E2"/>
    <w:rsid w:val="00EF2141"/>
    <w:rsid w:val="00EF3CBA"/>
    <w:rsid w:val="00EF56F4"/>
    <w:rsid w:val="00EF59E7"/>
    <w:rsid w:val="00EF7102"/>
    <w:rsid w:val="00F00F89"/>
    <w:rsid w:val="00F0186D"/>
    <w:rsid w:val="00F02FC7"/>
    <w:rsid w:val="00F02FF1"/>
    <w:rsid w:val="00F03567"/>
    <w:rsid w:val="00F03F48"/>
    <w:rsid w:val="00F0513F"/>
    <w:rsid w:val="00F0640C"/>
    <w:rsid w:val="00F06AE9"/>
    <w:rsid w:val="00F07369"/>
    <w:rsid w:val="00F101AB"/>
    <w:rsid w:val="00F1091B"/>
    <w:rsid w:val="00F1110E"/>
    <w:rsid w:val="00F131D9"/>
    <w:rsid w:val="00F14256"/>
    <w:rsid w:val="00F178E0"/>
    <w:rsid w:val="00F222AA"/>
    <w:rsid w:val="00F23280"/>
    <w:rsid w:val="00F23735"/>
    <w:rsid w:val="00F27F4C"/>
    <w:rsid w:val="00F328C0"/>
    <w:rsid w:val="00F34206"/>
    <w:rsid w:val="00F34566"/>
    <w:rsid w:val="00F36E5A"/>
    <w:rsid w:val="00F372B2"/>
    <w:rsid w:val="00F37B4E"/>
    <w:rsid w:val="00F42412"/>
    <w:rsid w:val="00F424A4"/>
    <w:rsid w:val="00F440D6"/>
    <w:rsid w:val="00F45083"/>
    <w:rsid w:val="00F45AC7"/>
    <w:rsid w:val="00F471F6"/>
    <w:rsid w:val="00F5157B"/>
    <w:rsid w:val="00F54388"/>
    <w:rsid w:val="00F56860"/>
    <w:rsid w:val="00F574AF"/>
    <w:rsid w:val="00F57815"/>
    <w:rsid w:val="00F57EAC"/>
    <w:rsid w:val="00F6011F"/>
    <w:rsid w:val="00F63627"/>
    <w:rsid w:val="00F636D1"/>
    <w:rsid w:val="00F64BA1"/>
    <w:rsid w:val="00F650DD"/>
    <w:rsid w:val="00F66260"/>
    <w:rsid w:val="00F71708"/>
    <w:rsid w:val="00F71853"/>
    <w:rsid w:val="00F71B6A"/>
    <w:rsid w:val="00F72ADF"/>
    <w:rsid w:val="00F74DD6"/>
    <w:rsid w:val="00F7648F"/>
    <w:rsid w:val="00F76FA6"/>
    <w:rsid w:val="00F802D3"/>
    <w:rsid w:val="00F8191D"/>
    <w:rsid w:val="00F82CFC"/>
    <w:rsid w:val="00F84C22"/>
    <w:rsid w:val="00F87F59"/>
    <w:rsid w:val="00F91BCD"/>
    <w:rsid w:val="00F92B95"/>
    <w:rsid w:val="00F951DB"/>
    <w:rsid w:val="00F95FCF"/>
    <w:rsid w:val="00F97145"/>
    <w:rsid w:val="00F97EF2"/>
    <w:rsid w:val="00FA027B"/>
    <w:rsid w:val="00FA4465"/>
    <w:rsid w:val="00FA7EA1"/>
    <w:rsid w:val="00FB0113"/>
    <w:rsid w:val="00FB0F96"/>
    <w:rsid w:val="00FB13FB"/>
    <w:rsid w:val="00FB1411"/>
    <w:rsid w:val="00FB4CFE"/>
    <w:rsid w:val="00FB5AB6"/>
    <w:rsid w:val="00FB66DD"/>
    <w:rsid w:val="00FC2135"/>
    <w:rsid w:val="00FC2C2F"/>
    <w:rsid w:val="00FC2FB9"/>
    <w:rsid w:val="00FC34FA"/>
    <w:rsid w:val="00FC38A3"/>
    <w:rsid w:val="00FC3CD0"/>
    <w:rsid w:val="00FC4521"/>
    <w:rsid w:val="00FC5171"/>
    <w:rsid w:val="00FC51F5"/>
    <w:rsid w:val="00FC5EFB"/>
    <w:rsid w:val="00FC5EFC"/>
    <w:rsid w:val="00FC7CB1"/>
    <w:rsid w:val="00FD4446"/>
    <w:rsid w:val="00FD55DF"/>
    <w:rsid w:val="00FD6660"/>
    <w:rsid w:val="00FD72B2"/>
    <w:rsid w:val="00FE05EE"/>
    <w:rsid w:val="00FE148B"/>
    <w:rsid w:val="00FE24BF"/>
    <w:rsid w:val="00FE283B"/>
    <w:rsid w:val="00FE6C83"/>
    <w:rsid w:val="00FE6EE6"/>
    <w:rsid w:val="00FF0180"/>
    <w:rsid w:val="00FF16DA"/>
    <w:rsid w:val="00FF1AC0"/>
    <w:rsid w:val="00FF4258"/>
    <w:rsid w:val="00FF545D"/>
  </w:rsids>
  <m:mathPr>
    <m:mathFont m:val="Cambria Math"/>
    <m:brkBin m:val="before"/>
    <m:brkBinSub m:val="--"/>
    <m:smallFrac/>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5B2F4AF5"/>
  <w15:docId w15:val="{AD362A65-6632-4365-9E42-4E2E46F39A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Times New Roman"/>
        <w:sz w:val="22"/>
        <w:szCs w:val="22"/>
        <w:lang w:val="it-IT" w:eastAsia="it-IT"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39"/>
    <w:lsdException w:name="toc 3" w:locked="1" w:uiPriority="39"/>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iPriority="0" w:unhideWhenUsed="1"/>
    <w:lsdException w:name="annotation text" w:semiHidden="1" w:uiPriority="0" w:unhideWhenUsed="1"/>
    <w:lsdException w:name="header" w:locked="1" w:uiPriority="0"/>
    <w:lsdException w:name="footer" w:locked="1"/>
    <w:lsdException w:name="index heading" w:semiHidden="1" w:unhideWhenUsed="1"/>
    <w:lsdException w:name="caption" w:locked="1"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locked="1" w:uiPriority="0"/>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001DBA"/>
    <w:pPr>
      <w:spacing w:line="276" w:lineRule="auto"/>
      <w:jc w:val="both"/>
    </w:pPr>
    <w:rPr>
      <w:rFonts w:ascii="Times New Roman" w:eastAsia="Times New Roman" w:hAnsi="Times New Roman"/>
      <w:sz w:val="24"/>
      <w:szCs w:val="24"/>
    </w:rPr>
  </w:style>
  <w:style w:type="paragraph" w:styleId="Titolo1">
    <w:name w:val="heading 1"/>
    <w:basedOn w:val="Normale"/>
    <w:next w:val="Normale"/>
    <w:link w:val="Titolo1Carattere"/>
    <w:autoRedefine/>
    <w:qFormat/>
    <w:locked/>
    <w:rsid w:val="00E84498"/>
    <w:pPr>
      <w:keepNext/>
      <w:pBdr>
        <w:top w:val="nil"/>
        <w:left w:val="nil"/>
        <w:bottom w:val="nil"/>
        <w:right w:val="nil"/>
        <w:between w:val="nil"/>
        <w:bar w:val="nil"/>
      </w:pBdr>
      <w:spacing w:before="120" w:after="120"/>
      <w:ind w:left="91"/>
      <w:outlineLvl w:val="0"/>
    </w:pPr>
    <w:rPr>
      <w:b/>
      <w:smallCaps/>
      <w:szCs w:val="20"/>
      <w:lang w:eastAsia="fr-BE"/>
    </w:rPr>
  </w:style>
  <w:style w:type="paragraph" w:styleId="Titolo2">
    <w:name w:val="heading 2"/>
    <w:basedOn w:val="Normale"/>
    <w:next w:val="Normale"/>
    <w:link w:val="Titolo2Carattere"/>
    <w:autoRedefine/>
    <w:qFormat/>
    <w:locked/>
    <w:rsid w:val="000164F2"/>
    <w:pPr>
      <w:keepNext/>
      <w:spacing w:before="120"/>
      <w:outlineLvl w:val="1"/>
    </w:pPr>
    <w:rPr>
      <w:b/>
      <w:szCs w:val="20"/>
      <w:lang w:eastAsia="fr-BE"/>
    </w:rPr>
  </w:style>
  <w:style w:type="paragraph" w:styleId="Titolo3">
    <w:name w:val="heading 3"/>
    <w:basedOn w:val="Normale"/>
    <w:next w:val="Normale"/>
    <w:link w:val="Titolo3Carattere"/>
    <w:autoRedefine/>
    <w:qFormat/>
    <w:locked/>
    <w:rsid w:val="0019790F"/>
    <w:pPr>
      <w:keepNext/>
      <w:spacing w:before="120"/>
      <w:outlineLvl w:val="2"/>
    </w:pPr>
    <w:rPr>
      <w:b/>
      <w:bCs/>
      <w:iCs/>
      <w:szCs w:val="20"/>
      <w:lang w:eastAsia="fr-BE"/>
    </w:rPr>
  </w:style>
  <w:style w:type="paragraph" w:styleId="Titolo4">
    <w:name w:val="heading 4"/>
    <w:basedOn w:val="Normale"/>
    <w:next w:val="Normale"/>
    <w:link w:val="Titolo4Carattere"/>
    <w:qFormat/>
    <w:locked/>
    <w:rsid w:val="005F24F6"/>
    <w:pPr>
      <w:keepNext/>
      <w:numPr>
        <w:ilvl w:val="3"/>
        <w:numId w:val="5"/>
      </w:numPr>
      <w:spacing w:before="120" w:after="120"/>
      <w:outlineLvl w:val="3"/>
    </w:pPr>
    <w:rPr>
      <w:szCs w:val="20"/>
      <w:lang w:val="en-GB" w:eastAsia="fr-BE"/>
    </w:rPr>
  </w:style>
  <w:style w:type="paragraph" w:styleId="Titolo5">
    <w:name w:val="heading 5"/>
    <w:basedOn w:val="Normale"/>
    <w:next w:val="Normale"/>
    <w:link w:val="Titolo5Carattere"/>
    <w:qFormat/>
    <w:locked/>
    <w:rsid w:val="005F24F6"/>
    <w:pPr>
      <w:spacing w:before="240" w:after="60"/>
      <w:outlineLvl w:val="4"/>
    </w:pPr>
    <w:rPr>
      <w:rFonts w:ascii="Arial" w:hAnsi="Arial"/>
      <w:sz w:val="22"/>
      <w:szCs w:val="20"/>
      <w:lang w:val="en-GB" w:eastAsia="fr-BE"/>
    </w:rPr>
  </w:style>
  <w:style w:type="paragraph" w:styleId="Titolo6">
    <w:name w:val="heading 6"/>
    <w:basedOn w:val="Normale"/>
    <w:next w:val="Normale"/>
    <w:link w:val="Titolo6Carattere"/>
    <w:qFormat/>
    <w:locked/>
    <w:rsid w:val="005F24F6"/>
    <w:pPr>
      <w:spacing w:before="240" w:after="60"/>
      <w:outlineLvl w:val="5"/>
    </w:pPr>
    <w:rPr>
      <w:rFonts w:ascii="Arial" w:hAnsi="Arial"/>
      <w:i/>
      <w:sz w:val="22"/>
      <w:szCs w:val="20"/>
      <w:lang w:val="en-GB" w:eastAsia="fr-BE"/>
    </w:rPr>
  </w:style>
  <w:style w:type="paragraph" w:styleId="Titolo7">
    <w:name w:val="heading 7"/>
    <w:basedOn w:val="Normale"/>
    <w:next w:val="Normale"/>
    <w:link w:val="Titolo7Carattere"/>
    <w:qFormat/>
    <w:locked/>
    <w:rsid w:val="005F24F6"/>
    <w:pPr>
      <w:spacing w:before="240" w:after="60"/>
      <w:outlineLvl w:val="6"/>
    </w:pPr>
    <w:rPr>
      <w:rFonts w:ascii="Arial" w:hAnsi="Arial"/>
      <w:sz w:val="20"/>
      <w:szCs w:val="20"/>
      <w:lang w:val="en-GB" w:eastAsia="fr-BE"/>
    </w:rPr>
  </w:style>
  <w:style w:type="paragraph" w:styleId="Titolo8">
    <w:name w:val="heading 8"/>
    <w:basedOn w:val="Normale"/>
    <w:next w:val="Normale"/>
    <w:link w:val="Titolo8Carattere"/>
    <w:qFormat/>
    <w:locked/>
    <w:rsid w:val="005F24F6"/>
    <w:pPr>
      <w:spacing w:before="240" w:after="60"/>
      <w:outlineLvl w:val="7"/>
    </w:pPr>
    <w:rPr>
      <w:rFonts w:ascii="Arial" w:hAnsi="Arial"/>
      <w:i/>
      <w:sz w:val="20"/>
      <w:szCs w:val="20"/>
      <w:lang w:val="en-GB" w:eastAsia="fr-BE"/>
    </w:rPr>
  </w:style>
  <w:style w:type="paragraph" w:styleId="Titolo9">
    <w:name w:val="heading 9"/>
    <w:basedOn w:val="Normale"/>
    <w:next w:val="Normale"/>
    <w:link w:val="Titolo9Carattere"/>
    <w:qFormat/>
    <w:locked/>
    <w:rsid w:val="005F24F6"/>
    <w:pPr>
      <w:spacing w:before="240" w:after="60"/>
      <w:outlineLvl w:val="8"/>
    </w:pPr>
    <w:rPr>
      <w:rFonts w:ascii="Arial" w:hAnsi="Arial"/>
      <w:i/>
      <w:sz w:val="18"/>
      <w:szCs w:val="20"/>
      <w:lang w:val="en-GB" w:eastAsia="fr-BE"/>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Testofumetto">
    <w:name w:val="Balloon Text"/>
    <w:basedOn w:val="Normale"/>
    <w:link w:val="TestofumettoCarattere"/>
    <w:semiHidden/>
    <w:rsid w:val="000B121A"/>
    <w:rPr>
      <w:rFonts w:ascii="Tahoma" w:eastAsia="Calibri" w:hAnsi="Tahoma" w:cs="Tahoma"/>
      <w:sz w:val="16"/>
      <w:szCs w:val="16"/>
      <w:lang w:eastAsia="en-US"/>
    </w:rPr>
  </w:style>
  <w:style w:type="character" w:customStyle="1" w:styleId="TestofumettoCarattere">
    <w:name w:val="Testo fumetto Carattere"/>
    <w:basedOn w:val="Carpredefinitoparagrafo"/>
    <w:link w:val="Testofumetto"/>
    <w:uiPriority w:val="99"/>
    <w:semiHidden/>
    <w:locked/>
    <w:rsid w:val="000B121A"/>
    <w:rPr>
      <w:rFonts w:ascii="Tahoma" w:hAnsi="Tahoma" w:cs="Tahoma"/>
      <w:sz w:val="16"/>
      <w:szCs w:val="16"/>
    </w:rPr>
  </w:style>
  <w:style w:type="paragraph" w:styleId="Paragrafoelenco">
    <w:name w:val="List Paragraph"/>
    <w:aliases w:val="Paragrafo elenco puntato"/>
    <w:basedOn w:val="Normale"/>
    <w:link w:val="ParagrafoelencoCarattere"/>
    <w:uiPriority w:val="34"/>
    <w:qFormat/>
    <w:rsid w:val="00976754"/>
    <w:pPr>
      <w:spacing w:after="200"/>
      <w:ind w:left="720"/>
      <w:contextualSpacing/>
    </w:pPr>
    <w:rPr>
      <w:rFonts w:eastAsia="Calibri"/>
      <w:szCs w:val="22"/>
      <w:lang w:eastAsia="en-US"/>
    </w:rPr>
  </w:style>
  <w:style w:type="paragraph" w:styleId="Didascalia">
    <w:name w:val="caption"/>
    <w:basedOn w:val="Normale"/>
    <w:next w:val="Normale"/>
    <w:autoRedefine/>
    <w:uiPriority w:val="99"/>
    <w:qFormat/>
    <w:locked/>
    <w:rsid w:val="00A91A7B"/>
    <w:pPr>
      <w:keepNext/>
    </w:pPr>
    <w:rPr>
      <w:lang w:val="en-US" w:eastAsia="en-US"/>
    </w:rPr>
  </w:style>
  <w:style w:type="table" w:styleId="Grigliatabella">
    <w:name w:val="Table Grid"/>
    <w:basedOn w:val="Tabellanormale"/>
    <w:uiPriority w:val="99"/>
    <w:locked/>
    <w:rsid w:val="00282D58"/>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Pidipagina">
    <w:name w:val="footer"/>
    <w:basedOn w:val="Normale"/>
    <w:link w:val="PidipaginaCarattere"/>
    <w:uiPriority w:val="99"/>
    <w:rsid w:val="004C3374"/>
    <w:pPr>
      <w:tabs>
        <w:tab w:val="center" w:pos="4819"/>
        <w:tab w:val="right" w:pos="9638"/>
      </w:tabs>
    </w:pPr>
    <w:rPr>
      <w:noProof/>
      <w:lang w:val="en-GB"/>
    </w:rPr>
  </w:style>
  <w:style w:type="character" w:customStyle="1" w:styleId="PidipaginaCarattere">
    <w:name w:val="Piè di pagina Carattere"/>
    <w:basedOn w:val="Carpredefinitoparagrafo"/>
    <w:link w:val="Pidipagina"/>
    <w:uiPriority w:val="99"/>
    <w:locked/>
    <w:rsid w:val="004C3374"/>
    <w:rPr>
      <w:rFonts w:ascii="Times New Roman" w:hAnsi="Times New Roman" w:cs="Times New Roman"/>
      <w:noProof/>
      <w:sz w:val="24"/>
      <w:szCs w:val="24"/>
      <w:lang w:val="en-GB"/>
    </w:rPr>
  </w:style>
  <w:style w:type="character" w:styleId="Numeropagina">
    <w:name w:val="page number"/>
    <w:basedOn w:val="Carpredefinitoparagrafo"/>
    <w:rsid w:val="004C3374"/>
    <w:rPr>
      <w:rFonts w:cs="Times New Roman"/>
    </w:rPr>
  </w:style>
  <w:style w:type="paragraph" w:styleId="Intestazione">
    <w:name w:val="header"/>
    <w:basedOn w:val="Normale"/>
    <w:link w:val="IntestazioneCarattere"/>
    <w:rsid w:val="004C3374"/>
    <w:pPr>
      <w:tabs>
        <w:tab w:val="center" w:pos="4819"/>
        <w:tab w:val="right" w:pos="9638"/>
      </w:tabs>
    </w:pPr>
    <w:rPr>
      <w:noProof/>
      <w:lang w:val="en-GB"/>
    </w:rPr>
  </w:style>
  <w:style w:type="character" w:customStyle="1" w:styleId="IntestazioneCarattere">
    <w:name w:val="Intestazione Carattere"/>
    <w:basedOn w:val="Carpredefinitoparagrafo"/>
    <w:link w:val="Intestazione"/>
    <w:locked/>
    <w:rsid w:val="004C3374"/>
    <w:rPr>
      <w:rFonts w:ascii="Times New Roman" w:hAnsi="Times New Roman" w:cs="Times New Roman"/>
      <w:noProof/>
      <w:sz w:val="24"/>
      <w:szCs w:val="24"/>
      <w:lang w:val="en-GB"/>
    </w:rPr>
  </w:style>
  <w:style w:type="character" w:styleId="Collegamentoipertestuale">
    <w:name w:val="Hyperlink"/>
    <w:basedOn w:val="Carpredefinitoparagrafo"/>
    <w:uiPriority w:val="99"/>
    <w:rsid w:val="002A2CCB"/>
    <w:rPr>
      <w:rFonts w:cs="Times New Roman"/>
      <w:color w:val="0000FF"/>
      <w:u w:val="single"/>
    </w:rPr>
  </w:style>
  <w:style w:type="paragraph" w:styleId="Testonotaapidipagina">
    <w:name w:val="footnote text"/>
    <w:basedOn w:val="Normale"/>
    <w:link w:val="TestonotaapidipaginaCarattere"/>
    <w:rsid w:val="0031061A"/>
    <w:rPr>
      <w:rFonts w:ascii="Calibri" w:eastAsia="Calibri" w:hAnsi="Calibri"/>
      <w:sz w:val="20"/>
      <w:szCs w:val="20"/>
      <w:lang w:eastAsia="en-US"/>
    </w:rPr>
  </w:style>
  <w:style w:type="character" w:customStyle="1" w:styleId="TestonotaapidipaginaCarattere">
    <w:name w:val="Testo nota a piè di pagina Carattere"/>
    <w:basedOn w:val="Carpredefinitoparagrafo"/>
    <w:link w:val="Testonotaapidipagina"/>
    <w:locked/>
    <w:rsid w:val="0031061A"/>
    <w:rPr>
      <w:rFonts w:cs="Times New Roman"/>
      <w:lang w:eastAsia="en-US"/>
    </w:rPr>
  </w:style>
  <w:style w:type="character" w:styleId="Rimandonotaapidipagina">
    <w:name w:val="footnote reference"/>
    <w:aliases w:val="Footnote call,SUPERS"/>
    <w:basedOn w:val="Carpredefinitoparagrafo"/>
    <w:rsid w:val="0031061A"/>
    <w:rPr>
      <w:rFonts w:cs="Times New Roman"/>
      <w:vertAlign w:val="superscript"/>
    </w:rPr>
  </w:style>
  <w:style w:type="paragraph" w:customStyle="1" w:styleId="Statut">
    <w:name w:val="Statut"/>
    <w:basedOn w:val="Normale"/>
    <w:next w:val="Normale"/>
    <w:rsid w:val="00E75613"/>
    <w:pPr>
      <w:spacing w:before="360" w:line="360" w:lineRule="auto"/>
      <w:jc w:val="center"/>
    </w:pPr>
    <w:rPr>
      <w:lang w:val="en-GB" w:eastAsia="en-US"/>
    </w:rPr>
  </w:style>
  <w:style w:type="paragraph" w:styleId="NormaleWeb">
    <w:name w:val="Normal (Web)"/>
    <w:basedOn w:val="Normale"/>
    <w:uiPriority w:val="99"/>
    <w:rsid w:val="00DB636D"/>
    <w:pPr>
      <w:spacing w:after="200"/>
    </w:pPr>
    <w:rPr>
      <w:rFonts w:eastAsia="Calibri"/>
      <w:lang w:eastAsia="en-US"/>
    </w:rPr>
  </w:style>
  <w:style w:type="paragraph" w:customStyle="1" w:styleId="EntRefer">
    <w:name w:val="EntRefer"/>
    <w:basedOn w:val="Normale"/>
    <w:rsid w:val="00494E90"/>
    <w:pPr>
      <w:widowControl w:val="0"/>
    </w:pPr>
    <w:rPr>
      <w:b/>
      <w:szCs w:val="20"/>
      <w:lang w:val="en-GB" w:eastAsia="fr-BE"/>
    </w:rPr>
  </w:style>
  <w:style w:type="character" w:customStyle="1" w:styleId="Titolo1Carattere">
    <w:name w:val="Titolo 1 Carattere"/>
    <w:basedOn w:val="Carpredefinitoparagrafo"/>
    <w:link w:val="Titolo1"/>
    <w:rsid w:val="00E84498"/>
    <w:rPr>
      <w:rFonts w:ascii="Times New Roman" w:eastAsia="Times New Roman" w:hAnsi="Times New Roman"/>
      <w:b/>
      <w:smallCaps/>
      <w:sz w:val="24"/>
      <w:szCs w:val="20"/>
      <w:lang w:eastAsia="fr-BE"/>
    </w:rPr>
  </w:style>
  <w:style w:type="character" w:customStyle="1" w:styleId="Titolo2Carattere">
    <w:name w:val="Titolo 2 Carattere"/>
    <w:basedOn w:val="Carpredefinitoparagrafo"/>
    <w:link w:val="Titolo2"/>
    <w:rsid w:val="000164F2"/>
    <w:rPr>
      <w:rFonts w:ascii="Times New Roman" w:eastAsia="Times New Roman" w:hAnsi="Times New Roman"/>
      <w:b/>
      <w:sz w:val="24"/>
      <w:szCs w:val="20"/>
      <w:lang w:eastAsia="fr-BE"/>
    </w:rPr>
  </w:style>
  <w:style w:type="character" w:customStyle="1" w:styleId="Titolo3Carattere">
    <w:name w:val="Titolo 3 Carattere"/>
    <w:basedOn w:val="Carpredefinitoparagrafo"/>
    <w:link w:val="Titolo3"/>
    <w:rsid w:val="0019790F"/>
    <w:rPr>
      <w:rFonts w:ascii="Times New Roman" w:eastAsia="Times New Roman" w:hAnsi="Times New Roman"/>
      <w:b/>
      <w:bCs/>
      <w:iCs/>
      <w:sz w:val="24"/>
      <w:szCs w:val="20"/>
      <w:lang w:eastAsia="fr-BE"/>
    </w:rPr>
  </w:style>
  <w:style w:type="character" w:customStyle="1" w:styleId="Titolo4Carattere">
    <w:name w:val="Titolo 4 Carattere"/>
    <w:basedOn w:val="Carpredefinitoparagrafo"/>
    <w:link w:val="Titolo4"/>
    <w:rsid w:val="005F24F6"/>
    <w:rPr>
      <w:rFonts w:ascii="Times New Roman" w:eastAsia="Times New Roman" w:hAnsi="Times New Roman"/>
      <w:sz w:val="24"/>
      <w:szCs w:val="20"/>
      <w:lang w:val="en-GB" w:eastAsia="fr-BE"/>
    </w:rPr>
  </w:style>
  <w:style w:type="character" w:customStyle="1" w:styleId="Titolo5Carattere">
    <w:name w:val="Titolo 5 Carattere"/>
    <w:basedOn w:val="Carpredefinitoparagrafo"/>
    <w:link w:val="Titolo5"/>
    <w:rsid w:val="005F24F6"/>
    <w:rPr>
      <w:rFonts w:ascii="Arial" w:eastAsia="Times New Roman" w:hAnsi="Arial"/>
      <w:szCs w:val="20"/>
      <w:lang w:val="en-GB" w:eastAsia="fr-BE"/>
    </w:rPr>
  </w:style>
  <w:style w:type="character" w:customStyle="1" w:styleId="Titolo6Carattere">
    <w:name w:val="Titolo 6 Carattere"/>
    <w:basedOn w:val="Carpredefinitoparagrafo"/>
    <w:link w:val="Titolo6"/>
    <w:rsid w:val="005F24F6"/>
    <w:rPr>
      <w:rFonts w:ascii="Arial" w:eastAsia="Times New Roman" w:hAnsi="Arial"/>
      <w:i/>
      <w:szCs w:val="20"/>
      <w:lang w:val="en-GB" w:eastAsia="fr-BE"/>
    </w:rPr>
  </w:style>
  <w:style w:type="character" w:customStyle="1" w:styleId="Titolo7Carattere">
    <w:name w:val="Titolo 7 Carattere"/>
    <w:basedOn w:val="Carpredefinitoparagrafo"/>
    <w:link w:val="Titolo7"/>
    <w:rsid w:val="005F24F6"/>
    <w:rPr>
      <w:rFonts w:ascii="Arial" w:eastAsia="Times New Roman" w:hAnsi="Arial"/>
      <w:sz w:val="20"/>
      <w:szCs w:val="20"/>
      <w:lang w:val="en-GB" w:eastAsia="fr-BE"/>
    </w:rPr>
  </w:style>
  <w:style w:type="character" w:customStyle="1" w:styleId="Titolo8Carattere">
    <w:name w:val="Titolo 8 Carattere"/>
    <w:basedOn w:val="Carpredefinitoparagrafo"/>
    <w:link w:val="Titolo8"/>
    <w:rsid w:val="005F24F6"/>
    <w:rPr>
      <w:rFonts w:ascii="Arial" w:eastAsia="Times New Roman" w:hAnsi="Arial"/>
      <w:i/>
      <w:sz w:val="20"/>
      <w:szCs w:val="20"/>
      <w:lang w:val="en-GB" w:eastAsia="fr-BE"/>
    </w:rPr>
  </w:style>
  <w:style w:type="character" w:customStyle="1" w:styleId="Titolo9Carattere">
    <w:name w:val="Titolo 9 Carattere"/>
    <w:basedOn w:val="Carpredefinitoparagrafo"/>
    <w:link w:val="Titolo9"/>
    <w:rsid w:val="005F24F6"/>
    <w:rPr>
      <w:rFonts w:ascii="Arial" w:eastAsia="Times New Roman" w:hAnsi="Arial"/>
      <w:i/>
      <w:sz w:val="18"/>
      <w:szCs w:val="20"/>
      <w:lang w:val="en-GB" w:eastAsia="fr-BE"/>
    </w:rPr>
  </w:style>
  <w:style w:type="paragraph" w:customStyle="1" w:styleId="EntInstit">
    <w:name w:val="EntInstit"/>
    <w:basedOn w:val="Normale"/>
    <w:rsid w:val="005F24F6"/>
    <w:pPr>
      <w:widowControl w:val="0"/>
      <w:jc w:val="right"/>
    </w:pPr>
    <w:rPr>
      <w:b/>
      <w:szCs w:val="20"/>
      <w:lang w:val="en-GB" w:eastAsia="fr-BE"/>
    </w:rPr>
  </w:style>
  <w:style w:type="paragraph" w:customStyle="1" w:styleId="Par-number11">
    <w:name w:val="Par-number 1)"/>
    <w:basedOn w:val="Normale"/>
    <w:next w:val="Normale"/>
    <w:rsid w:val="005F24F6"/>
    <w:pPr>
      <w:widowControl w:val="0"/>
      <w:spacing w:line="360" w:lineRule="auto"/>
    </w:pPr>
    <w:rPr>
      <w:szCs w:val="20"/>
      <w:lang w:val="en-GB" w:eastAsia="fr-BE"/>
    </w:rPr>
  </w:style>
  <w:style w:type="paragraph" w:customStyle="1" w:styleId="EntEmet">
    <w:name w:val="EntEmet"/>
    <w:basedOn w:val="Normale"/>
    <w:rsid w:val="005F24F6"/>
    <w:pPr>
      <w:widowControl w:val="0"/>
      <w:tabs>
        <w:tab w:val="left" w:pos="284"/>
        <w:tab w:val="left" w:pos="567"/>
        <w:tab w:val="left" w:pos="851"/>
        <w:tab w:val="left" w:pos="1134"/>
        <w:tab w:val="left" w:pos="1418"/>
      </w:tabs>
      <w:spacing w:before="40"/>
    </w:pPr>
    <w:rPr>
      <w:szCs w:val="20"/>
      <w:lang w:val="en-GB" w:eastAsia="fr-BE"/>
    </w:rPr>
  </w:style>
  <w:style w:type="paragraph" w:customStyle="1" w:styleId="Par-bullet">
    <w:name w:val="Par-bullet"/>
    <w:basedOn w:val="Normale"/>
    <w:next w:val="Normale"/>
    <w:rsid w:val="005F24F6"/>
    <w:pPr>
      <w:widowControl w:val="0"/>
      <w:tabs>
        <w:tab w:val="num" w:pos="1990"/>
      </w:tabs>
      <w:spacing w:line="360" w:lineRule="auto"/>
      <w:ind w:left="1990" w:hanging="360"/>
    </w:pPr>
    <w:rPr>
      <w:szCs w:val="20"/>
      <w:lang w:val="en-GB" w:eastAsia="fr-BE"/>
    </w:rPr>
  </w:style>
  <w:style w:type="paragraph" w:customStyle="1" w:styleId="Par-equal">
    <w:name w:val="Par-equal"/>
    <w:basedOn w:val="Normale"/>
    <w:next w:val="Normale"/>
    <w:rsid w:val="005F24F6"/>
    <w:pPr>
      <w:widowControl w:val="0"/>
      <w:numPr>
        <w:numId w:val="2"/>
      </w:numPr>
      <w:spacing w:line="360" w:lineRule="auto"/>
    </w:pPr>
    <w:rPr>
      <w:szCs w:val="20"/>
      <w:lang w:val="en-GB" w:eastAsia="fr-BE"/>
    </w:rPr>
  </w:style>
  <w:style w:type="paragraph" w:styleId="Sommario1">
    <w:name w:val="toc 1"/>
    <w:basedOn w:val="Normale"/>
    <w:next w:val="Normale"/>
    <w:uiPriority w:val="39"/>
    <w:locked/>
    <w:rsid w:val="005F24F6"/>
    <w:pPr>
      <w:spacing w:before="240" w:after="120"/>
    </w:pPr>
    <w:rPr>
      <w:rFonts w:asciiTheme="minorHAnsi" w:eastAsia="Calibri" w:hAnsiTheme="minorHAnsi" w:cstheme="minorHAnsi"/>
      <w:b/>
      <w:bCs/>
      <w:sz w:val="20"/>
      <w:szCs w:val="20"/>
    </w:rPr>
  </w:style>
  <w:style w:type="paragraph" w:customStyle="1" w:styleId="Par-number1">
    <w:name w:val="Par-number (1)"/>
    <w:basedOn w:val="Normale"/>
    <w:next w:val="Normale"/>
    <w:rsid w:val="005F24F6"/>
    <w:pPr>
      <w:widowControl w:val="0"/>
      <w:numPr>
        <w:numId w:val="4"/>
      </w:numPr>
      <w:spacing w:line="360" w:lineRule="auto"/>
    </w:pPr>
    <w:rPr>
      <w:szCs w:val="20"/>
      <w:lang w:val="en-GB" w:eastAsia="fr-BE"/>
    </w:rPr>
  </w:style>
  <w:style w:type="paragraph" w:customStyle="1" w:styleId="Par-number10">
    <w:name w:val="Par-number 1."/>
    <w:basedOn w:val="Normale"/>
    <w:next w:val="Normale"/>
    <w:rsid w:val="005F24F6"/>
    <w:pPr>
      <w:widowControl w:val="0"/>
      <w:numPr>
        <w:numId w:val="1"/>
      </w:numPr>
      <w:spacing w:line="360" w:lineRule="auto"/>
    </w:pPr>
    <w:rPr>
      <w:szCs w:val="20"/>
      <w:lang w:val="en-GB" w:eastAsia="fr-BE"/>
    </w:rPr>
  </w:style>
  <w:style w:type="paragraph" w:customStyle="1" w:styleId="Par-numberI">
    <w:name w:val="Par-number I."/>
    <w:basedOn w:val="Normale"/>
    <w:next w:val="Normale"/>
    <w:rsid w:val="005F24F6"/>
    <w:pPr>
      <w:widowControl w:val="0"/>
      <w:tabs>
        <w:tab w:val="num" w:pos="1800"/>
      </w:tabs>
      <w:spacing w:line="360" w:lineRule="auto"/>
      <w:ind w:left="1800" w:hanging="360"/>
    </w:pPr>
    <w:rPr>
      <w:szCs w:val="20"/>
      <w:lang w:val="en-GB" w:eastAsia="fr-BE"/>
    </w:rPr>
  </w:style>
  <w:style w:type="paragraph" w:customStyle="1" w:styleId="Par-dash">
    <w:name w:val="Par-dash"/>
    <w:basedOn w:val="Normale"/>
    <w:next w:val="Normale"/>
    <w:rsid w:val="005F24F6"/>
    <w:pPr>
      <w:widowControl w:val="0"/>
      <w:spacing w:line="360" w:lineRule="auto"/>
      <w:ind w:left="720" w:hanging="360"/>
    </w:pPr>
    <w:rPr>
      <w:szCs w:val="20"/>
      <w:lang w:val="en-GB" w:eastAsia="fr-BE"/>
    </w:rPr>
  </w:style>
  <w:style w:type="paragraph" w:customStyle="1" w:styleId="EntLogo">
    <w:name w:val="EntLogo"/>
    <w:basedOn w:val="Normale"/>
    <w:next w:val="EntInstit"/>
    <w:rsid w:val="005F24F6"/>
    <w:pPr>
      <w:widowControl w:val="0"/>
      <w:spacing w:line="360" w:lineRule="auto"/>
    </w:pPr>
    <w:rPr>
      <w:b/>
      <w:szCs w:val="20"/>
      <w:lang w:val="en-GB" w:eastAsia="fr-BE"/>
    </w:rPr>
  </w:style>
  <w:style w:type="paragraph" w:customStyle="1" w:styleId="FooterLandscape">
    <w:name w:val="FooterLandscape"/>
    <w:basedOn w:val="Pidipagina"/>
    <w:rsid w:val="005F24F6"/>
    <w:pPr>
      <w:numPr>
        <w:numId w:val="3"/>
      </w:numPr>
      <w:tabs>
        <w:tab w:val="clear" w:pos="567"/>
      </w:tabs>
      <w:ind w:left="0" w:firstLine="0"/>
    </w:pPr>
  </w:style>
  <w:style w:type="paragraph" w:customStyle="1" w:styleId="Par-numberA">
    <w:name w:val="Par-number A."/>
    <w:basedOn w:val="Normale"/>
    <w:next w:val="Normale"/>
    <w:rsid w:val="005F24F6"/>
    <w:pPr>
      <w:widowControl w:val="0"/>
      <w:tabs>
        <w:tab w:val="num" w:pos="1800"/>
      </w:tabs>
      <w:spacing w:line="360" w:lineRule="auto"/>
      <w:ind w:left="1800" w:hanging="360"/>
    </w:pPr>
    <w:rPr>
      <w:szCs w:val="20"/>
      <w:lang w:val="en-GB" w:eastAsia="fr-BE"/>
    </w:rPr>
  </w:style>
  <w:style w:type="paragraph" w:styleId="Sommario2">
    <w:name w:val="toc 2"/>
    <w:basedOn w:val="Normale"/>
    <w:next w:val="Normale"/>
    <w:uiPriority w:val="39"/>
    <w:locked/>
    <w:rsid w:val="005F24F6"/>
    <w:pPr>
      <w:spacing w:before="120"/>
      <w:ind w:left="240"/>
    </w:pPr>
    <w:rPr>
      <w:rFonts w:asciiTheme="minorHAnsi" w:eastAsia="Calibri" w:hAnsiTheme="minorHAnsi" w:cstheme="minorHAnsi"/>
      <w:i/>
      <w:iCs/>
      <w:sz w:val="20"/>
      <w:szCs w:val="20"/>
    </w:rPr>
  </w:style>
  <w:style w:type="paragraph" w:styleId="Sommario3">
    <w:name w:val="toc 3"/>
    <w:basedOn w:val="Normale"/>
    <w:next w:val="Normale"/>
    <w:uiPriority w:val="39"/>
    <w:locked/>
    <w:rsid w:val="005F24F6"/>
    <w:pPr>
      <w:ind w:left="480"/>
    </w:pPr>
    <w:rPr>
      <w:rFonts w:asciiTheme="minorHAnsi" w:eastAsia="Calibri" w:hAnsiTheme="minorHAnsi" w:cstheme="minorHAnsi"/>
      <w:sz w:val="20"/>
      <w:szCs w:val="20"/>
    </w:rPr>
  </w:style>
  <w:style w:type="paragraph" w:styleId="Sommario4">
    <w:name w:val="toc 4"/>
    <w:basedOn w:val="Normale"/>
    <w:next w:val="Normale"/>
    <w:locked/>
    <w:rsid w:val="005F24F6"/>
    <w:pPr>
      <w:ind w:left="720"/>
    </w:pPr>
    <w:rPr>
      <w:rFonts w:asciiTheme="minorHAnsi" w:eastAsia="Calibri" w:hAnsiTheme="minorHAnsi" w:cstheme="minorHAnsi"/>
      <w:sz w:val="20"/>
      <w:szCs w:val="20"/>
    </w:rPr>
  </w:style>
  <w:style w:type="paragraph" w:styleId="Sommario5">
    <w:name w:val="toc 5"/>
    <w:basedOn w:val="Normale"/>
    <w:next w:val="Normale"/>
    <w:locked/>
    <w:rsid w:val="005F24F6"/>
    <w:pPr>
      <w:ind w:left="960"/>
    </w:pPr>
    <w:rPr>
      <w:rFonts w:asciiTheme="minorHAnsi" w:eastAsia="Calibri" w:hAnsiTheme="minorHAnsi" w:cstheme="minorHAnsi"/>
      <w:sz w:val="20"/>
      <w:szCs w:val="20"/>
    </w:rPr>
  </w:style>
  <w:style w:type="paragraph" w:styleId="Sommario6">
    <w:name w:val="toc 6"/>
    <w:basedOn w:val="Normale"/>
    <w:next w:val="Normale"/>
    <w:locked/>
    <w:rsid w:val="005F24F6"/>
    <w:pPr>
      <w:ind w:left="1200"/>
    </w:pPr>
    <w:rPr>
      <w:rFonts w:asciiTheme="minorHAnsi" w:eastAsia="Calibri" w:hAnsiTheme="minorHAnsi" w:cstheme="minorHAnsi"/>
      <w:sz w:val="20"/>
      <w:szCs w:val="20"/>
    </w:rPr>
  </w:style>
  <w:style w:type="paragraph" w:styleId="Sommario7">
    <w:name w:val="toc 7"/>
    <w:basedOn w:val="Normale"/>
    <w:next w:val="Normale"/>
    <w:locked/>
    <w:rsid w:val="005F24F6"/>
    <w:pPr>
      <w:ind w:left="1440"/>
    </w:pPr>
    <w:rPr>
      <w:rFonts w:asciiTheme="minorHAnsi" w:eastAsia="Calibri" w:hAnsiTheme="minorHAnsi" w:cstheme="minorHAnsi"/>
      <w:sz w:val="20"/>
      <w:szCs w:val="20"/>
    </w:rPr>
  </w:style>
  <w:style w:type="paragraph" w:styleId="Sommario8">
    <w:name w:val="toc 8"/>
    <w:basedOn w:val="Normale"/>
    <w:next w:val="Normale"/>
    <w:locked/>
    <w:rsid w:val="005F24F6"/>
    <w:pPr>
      <w:ind w:left="1680"/>
    </w:pPr>
    <w:rPr>
      <w:rFonts w:asciiTheme="minorHAnsi" w:eastAsia="Calibri" w:hAnsiTheme="minorHAnsi" w:cstheme="minorHAnsi"/>
      <w:sz w:val="20"/>
      <w:szCs w:val="20"/>
    </w:rPr>
  </w:style>
  <w:style w:type="paragraph" w:styleId="Sommario9">
    <w:name w:val="toc 9"/>
    <w:basedOn w:val="Normale"/>
    <w:next w:val="Normale"/>
    <w:locked/>
    <w:rsid w:val="005F24F6"/>
    <w:pPr>
      <w:ind w:left="1920"/>
    </w:pPr>
    <w:rPr>
      <w:rFonts w:asciiTheme="minorHAnsi" w:eastAsia="Calibri" w:hAnsiTheme="minorHAnsi" w:cstheme="minorHAnsi"/>
      <w:sz w:val="20"/>
      <w:szCs w:val="20"/>
    </w:rPr>
  </w:style>
  <w:style w:type="paragraph" w:styleId="Testonotadichiusura">
    <w:name w:val="endnote text"/>
    <w:basedOn w:val="Normale"/>
    <w:link w:val="TestonotadichiusuraCarattere"/>
    <w:rsid w:val="005F24F6"/>
    <w:pPr>
      <w:widowControl w:val="0"/>
      <w:tabs>
        <w:tab w:val="left" w:pos="567"/>
      </w:tabs>
      <w:ind w:left="567" w:hanging="567"/>
    </w:pPr>
    <w:rPr>
      <w:szCs w:val="20"/>
      <w:lang w:val="en-GB" w:eastAsia="fr-BE"/>
    </w:rPr>
  </w:style>
  <w:style w:type="character" w:customStyle="1" w:styleId="TestonotadichiusuraCarattere">
    <w:name w:val="Testo nota di chiusura Carattere"/>
    <w:basedOn w:val="Carpredefinitoparagrafo"/>
    <w:link w:val="Testonotadichiusura"/>
    <w:rsid w:val="005F24F6"/>
    <w:rPr>
      <w:rFonts w:ascii="Times New Roman" w:eastAsia="Times New Roman" w:hAnsi="Times New Roman"/>
      <w:sz w:val="24"/>
      <w:szCs w:val="20"/>
      <w:lang w:val="en-GB" w:eastAsia="fr-BE"/>
    </w:rPr>
  </w:style>
  <w:style w:type="character" w:styleId="Rimandonotadichiusura">
    <w:name w:val="endnote reference"/>
    <w:rsid w:val="005F24F6"/>
    <w:rPr>
      <w:b/>
      <w:vertAlign w:val="superscript"/>
    </w:rPr>
  </w:style>
  <w:style w:type="paragraph" w:customStyle="1" w:styleId="AC">
    <w:name w:val="AC"/>
    <w:basedOn w:val="Normale"/>
    <w:next w:val="Normale"/>
    <w:rsid w:val="005F24F6"/>
    <w:pPr>
      <w:widowControl w:val="0"/>
      <w:spacing w:line="360" w:lineRule="auto"/>
    </w:pPr>
    <w:rPr>
      <w:b/>
      <w:sz w:val="40"/>
      <w:szCs w:val="20"/>
      <w:lang w:val="en-GB" w:eastAsia="fr-BE"/>
    </w:rPr>
  </w:style>
  <w:style w:type="paragraph" w:customStyle="1" w:styleId="Par-numberi0">
    <w:name w:val="Par-number (i)"/>
    <w:basedOn w:val="Normale"/>
    <w:next w:val="Normale"/>
    <w:rsid w:val="005F24F6"/>
    <w:pPr>
      <w:widowControl w:val="0"/>
      <w:tabs>
        <w:tab w:val="left" w:pos="567"/>
      </w:tabs>
      <w:spacing w:line="360" w:lineRule="auto"/>
      <w:ind w:left="720" w:hanging="360"/>
    </w:pPr>
    <w:rPr>
      <w:szCs w:val="20"/>
      <w:lang w:val="en-GB" w:eastAsia="fr-BE"/>
    </w:rPr>
  </w:style>
  <w:style w:type="paragraph" w:customStyle="1" w:styleId="Par-numbera0">
    <w:name w:val="Par-number (a)"/>
    <w:basedOn w:val="Normale"/>
    <w:next w:val="Normale"/>
    <w:rsid w:val="005F24F6"/>
    <w:pPr>
      <w:widowControl w:val="0"/>
      <w:spacing w:line="360" w:lineRule="auto"/>
      <w:ind w:left="720" w:hanging="360"/>
    </w:pPr>
    <w:rPr>
      <w:szCs w:val="20"/>
      <w:lang w:val="en-GB" w:eastAsia="fr-BE"/>
    </w:rPr>
  </w:style>
  <w:style w:type="character" w:customStyle="1" w:styleId="DontTranslate">
    <w:name w:val="DontTranslate"/>
    <w:rsid w:val="005F24F6"/>
    <w:rPr>
      <w:color w:val="auto"/>
    </w:rPr>
  </w:style>
  <w:style w:type="paragraph" w:customStyle="1" w:styleId="AddReference">
    <w:name w:val="Add Reference"/>
    <w:basedOn w:val="Normale"/>
    <w:rsid w:val="005F24F6"/>
    <w:pPr>
      <w:widowControl w:val="0"/>
      <w:pBdr>
        <w:top w:val="single" w:sz="4" w:space="1" w:color="auto"/>
        <w:left w:val="single" w:sz="4" w:space="4" w:color="auto"/>
        <w:bottom w:val="single" w:sz="4" w:space="1" w:color="auto"/>
        <w:right w:val="single" w:sz="4" w:space="4" w:color="auto"/>
      </w:pBdr>
      <w:ind w:left="7655" w:right="-454"/>
    </w:pPr>
    <w:rPr>
      <w:i/>
      <w:sz w:val="20"/>
      <w:szCs w:val="20"/>
      <w:lang w:val="en-GB" w:eastAsia="en-US"/>
    </w:rPr>
  </w:style>
  <w:style w:type="paragraph" w:styleId="Mappadocumento">
    <w:name w:val="Document Map"/>
    <w:basedOn w:val="Normale"/>
    <w:link w:val="MappadocumentoCarattere"/>
    <w:semiHidden/>
    <w:rsid w:val="005F24F6"/>
    <w:pPr>
      <w:widowControl w:val="0"/>
      <w:shd w:val="clear" w:color="auto" w:fill="000080"/>
      <w:spacing w:line="360" w:lineRule="auto"/>
    </w:pPr>
    <w:rPr>
      <w:rFonts w:ascii="Tahoma" w:hAnsi="Tahoma" w:cs="Tahoma"/>
      <w:szCs w:val="20"/>
      <w:lang w:val="en-GB" w:eastAsia="fr-BE"/>
    </w:rPr>
  </w:style>
  <w:style w:type="character" w:customStyle="1" w:styleId="MappadocumentoCarattere">
    <w:name w:val="Mappa documento Carattere"/>
    <w:basedOn w:val="Carpredefinitoparagrafo"/>
    <w:link w:val="Mappadocumento"/>
    <w:semiHidden/>
    <w:rsid w:val="005F24F6"/>
    <w:rPr>
      <w:rFonts w:ascii="Tahoma" w:eastAsia="Times New Roman" w:hAnsi="Tahoma" w:cs="Tahoma"/>
      <w:sz w:val="24"/>
      <w:szCs w:val="20"/>
      <w:shd w:val="clear" w:color="auto" w:fill="000080"/>
      <w:lang w:val="en-GB" w:eastAsia="fr-BE"/>
    </w:rPr>
  </w:style>
  <w:style w:type="paragraph" w:customStyle="1" w:styleId="CharChar1CharCharChar">
    <w:name w:val="Char Char1 Char Char Char"/>
    <w:basedOn w:val="Normale"/>
    <w:rsid w:val="005F24F6"/>
    <w:rPr>
      <w:lang w:val="pl-PL" w:eastAsia="pl-PL"/>
    </w:rPr>
  </w:style>
  <w:style w:type="character" w:customStyle="1" w:styleId="HideTWBExt">
    <w:name w:val="HideTWBExt"/>
    <w:rsid w:val="005F24F6"/>
    <w:rPr>
      <w:rFonts w:ascii="Arial" w:hAnsi="Arial"/>
      <w:noProof/>
      <w:vanish/>
      <w:color w:val="000080"/>
      <w:sz w:val="20"/>
    </w:rPr>
  </w:style>
  <w:style w:type="paragraph" w:customStyle="1" w:styleId="Normal6">
    <w:name w:val="Normal6"/>
    <w:basedOn w:val="Normale"/>
    <w:link w:val="Normal6Char"/>
    <w:rsid w:val="005F24F6"/>
    <w:pPr>
      <w:widowControl w:val="0"/>
      <w:spacing w:after="120"/>
    </w:pPr>
    <w:rPr>
      <w:szCs w:val="20"/>
      <w:lang w:val="en-GB" w:eastAsia="en-GB"/>
    </w:rPr>
  </w:style>
  <w:style w:type="character" w:customStyle="1" w:styleId="Normal6Char">
    <w:name w:val="Normal6 Char"/>
    <w:link w:val="Normal6"/>
    <w:rsid w:val="005F24F6"/>
    <w:rPr>
      <w:rFonts w:ascii="Times New Roman" w:eastAsia="Times New Roman" w:hAnsi="Times New Roman"/>
      <w:sz w:val="24"/>
      <w:szCs w:val="20"/>
      <w:lang w:val="en-GB" w:eastAsia="en-GB"/>
    </w:rPr>
  </w:style>
  <w:style w:type="paragraph" w:customStyle="1" w:styleId="NormalBold">
    <w:name w:val="NormalBold"/>
    <w:basedOn w:val="Normale"/>
    <w:link w:val="NormalBoldChar"/>
    <w:rsid w:val="005F24F6"/>
    <w:pPr>
      <w:widowControl w:val="0"/>
    </w:pPr>
    <w:rPr>
      <w:b/>
      <w:szCs w:val="20"/>
      <w:lang w:val="en-GB" w:eastAsia="en-GB"/>
    </w:rPr>
  </w:style>
  <w:style w:type="character" w:customStyle="1" w:styleId="NormalBoldChar">
    <w:name w:val="NormalBold Char"/>
    <w:link w:val="NormalBold"/>
    <w:rsid w:val="005F24F6"/>
    <w:rPr>
      <w:rFonts w:ascii="Times New Roman" w:eastAsia="Times New Roman" w:hAnsi="Times New Roman"/>
      <w:b/>
      <w:sz w:val="24"/>
      <w:szCs w:val="20"/>
      <w:lang w:val="en-GB" w:eastAsia="en-GB"/>
    </w:rPr>
  </w:style>
  <w:style w:type="paragraph" w:customStyle="1" w:styleId="ColumnHeading">
    <w:name w:val="ColumnHeading"/>
    <w:basedOn w:val="Normale"/>
    <w:rsid w:val="005F24F6"/>
    <w:pPr>
      <w:widowControl w:val="0"/>
      <w:numPr>
        <w:numId w:val="6"/>
      </w:numPr>
      <w:tabs>
        <w:tab w:val="clear" w:pos="1417"/>
      </w:tabs>
      <w:spacing w:after="240"/>
      <w:ind w:left="0" w:firstLine="0"/>
      <w:jc w:val="center"/>
    </w:pPr>
    <w:rPr>
      <w:i/>
      <w:szCs w:val="20"/>
      <w:lang w:val="en-GB" w:eastAsia="en-GB"/>
    </w:rPr>
  </w:style>
  <w:style w:type="paragraph" w:customStyle="1" w:styleId="AMNumberTabs">
    <w:name w:val="AMNumberTabs"/>
    <w:basedOn w:val="Normale"/>
    <w:rsid w:val="005F24F6"/>
    <w:pPr>
      <w:widowControl w:val="0"/>
      <w:numPr>
        <w:numId w:val="7"/>
      </w:numPr>
      <w:tabs>
        <w:tab w:val="clear" w:pos="1984"/>
        <w:tab w:val="left" w:pos="879"/>
        <w:tab w:val="left" w:pos="936"/>
        <w:tab w:val="left" w:pos="1021"/>
        <w:tab w:val="left" w:pos="1077"/>
        <w:tab w:val="left" w:pos="1134"/>
        <w:tab w:val="left" w:pos="1191"/>
        <w:tab w:val="left" w:pos="1247"/>
        <w:tab w:val="left" w:pos="1304"/>
        <w:tab w:val="left" w:pos="1361"/>
        <w:tab w:val="left" w:pos="1418"/>
        <w:tab w:val="left" w:pos="1474"/>
        <w:tab w:val="left" w:pos="1531"/>
        <w:tab w:val="left" w:pos="1588"/>
        <w:tab w:val="left" w:pos="1644"/>
        <w:tab w:val="left" w:pos="1701"/>
        <w:tab w:val="left" w:pos="1758"/>
        <w:tab w:val="left" w:pos="1814"/>
        <w:tab w:val="left" w:pos="1871"/>
        <w:tab w:val="left" w:pos="2070"/>
        <w:tab w:val="left" w:pos="2126"/>
        <w:tab w:val="left" w:pos="3374"/>
        <w:tab w:val="left" w:pos="3430"/>
      </w:tabs>
      <w:spacing w:before="240"/>
      <w:ind w:left="0" w:firstLine="0"/>
    </w:pPr>
    <w:rPr>
      <w:b/>
      <w:szCs w:val="20"/>
      <w:lang w:val="en-GB" w:eastAsia="en-GB"/>
    </w:rPr>
  </w:style>
  <w:style w:type="paragraph" w:customStyle="1" w:styleId="Text1">
    <w:name w:val="Text 1"/>
    <w:basedOn w:val="Normale"/>
    <w:rsid w:val="005F24F6"/>
    <w:pPr>
      <w:numPr>
        <w:numId w:val="8"/>
      </w:numPr>
      <w:tabs>
        <w:tab w:val="clear" w:pos="850"/>
      </w:tabs>
      <w:spacing w:before="120" w:after="120" w:line="360" w:lineRule="auto"/>
      <w:ind w:firstLine="0"/>
    </w:pPr>
    <w:rPr>
      <w:lang w:val="en-GB" w:eastAsia="en-US"/>
    </w:rPr>
  </w:style>
  <w:style w:type="paragraph" w:customStyle="1" w:styleId="Point2">
    <w:name w:val="Point 2"/>
    <w:basedOn w:val="Normale"/>
    <w:rsid w:val="005F24F6"/>
    <w:pPr>
      <w:numPr>
        <w:ilvl w:val="1"/>
        <w:numId w:val="8"/>
      </w:numPr>
      <w:tabs>
        <w:tab w:val="clear" w:pos="850"/>
      </w:tabs>
      <w:spacing w:before="120" w:after="120" w:line="360" w:lineRule="auto"/>
      <w:ind w:left="1984" w:hanging="567"/>
    </w:pPr>
    <w:rPr>
      <w:lang w:val="en-GB" w:eastAsia="en-US"/>
    </w:rPr>
  </w:style>
  <w:style w:type="paragraph" w:customStyle="1" w:styleId="Tiret1">
    <w:name w:val="Tiret 1"/>
    <w:basedOn w:val="Normale"/>
    <w:rsid w:val="005F24F6"/>
    <w:pPr>
      <w:numPr>
        <w:ilvl w:val="2"/>
        <w:numId w:val="8"/>
      </w:numPr>
      <w:tabs>
        <w:tab w:val="clear" w:pos="850"/>
        <w:tab w:val="num" w:pos="1417"/>
      </w:tabs>
      <w:spacing w:before="120" w:after="120" w:line="360" w:lineRule="auto"/>
      <w:ind w:left="1417" w:hanging="567"/>
    </w:pPr>
    <w:rPr>
      <w:lang w:val="en-GB" w:eastAsia="en-US"/>
    </w:rPr>
  </w:style>
  <w:style w:type="paragraph" w:customStyle="1" w:styleId="Tiret2">
    <w:name w:val="Tiret 2"/>
    <w:basedOn w:val="Point2"/>
    <w:rsid w:val="005F24F6"/>
    <w:pPr>
      <w:numPr>
        <w:ilvl w:val="3"/>
      </w:numPr>
      <w:tabs>
        <w:tab w:val="clear" w:pos="850"/>
        <w:tab w:val="num" w:pos="1984"/>
      </w:tabs>
      <w:ind w:left="1984" w:hanging="567"/>
    </w:pPr>
  </w:style>
  <w:style w:type="paragraph" w:customStyle="1" w:styleId="NumPar1">
    <w:name w:val="NumPar 1"/>
    <w:basedOn w:val="Normale"/>
    <w:next w:val="Text1"/>
    <w:rsid w:val="005F24F6"/>
    <w:pPr>
      <w:tabs>
        <w:tab w:val="num" w:pos="720"/>
      </w:tabs>
      <w:spacing w:before="120" w:after="120" w:line="360" w:lineRule="auto"/>
      <w:ind w:left="567" w:hanging="567"/>
    </w:pPr>
    <w:rPr>
      <w:lang w:val="en-GB" w:eastAsia="en-US"/>
    </w:rPr>
  </w:style>
  <w:style w:type="paragraph" w:customStyle="1" w:styleId="NumPar2">
    <w:name w:val="NumPar 2"/>
    <w:basedOn w:val="Normale"/>
    <w:next w:val="Text1"/>
    <w:rsid w:val="005F24F6"/>
    <w:pPr>
      <w:numPr>
        <w:numId w:val="9"/>
      </w:numPr>
      <w:spacing w:before="120" w:after="120" w:line="360" w:lineRule="auto"/>
    </w:pPr>
    <w:rPr>
      <w:lang w:val="en-GB" w:eastAsia="en-US"/>
    </w:rPr>
  </w:style>
  <w:style w:type="paragraph" w:customStyle="1" w:styleId="NumPar3">
    <w:name w:val="NumPar 3"/>
    <w:basedOn w:val="Normale"/>
    <w:next w:val="Text1"/>
    <w:rsid w:val="005F24F6"/>
    <w:pPr>
      <w:numPr>
        <w:ilvl w:val="2"/>
        <w:numId w:val="9"/>
      </w:numPr>
      <w:tabs>
        <w:tab w:val="clear" w:pos="1417"/>
        <w:tab w:val="num" w:pos="850"/>
      </w:tabs>
      <w:spacing w:before="120" w:after="120" w:line="360" w:lineRule="auto"/>
      <w:ind w:left="850" w:hanging="850"/>
    </w:pPr>
    <w:rPr>
      <w:lang w:val="en-GB" w:eastAsia="en-US"/>
    </w:rPr>
  </w:style>
  <w:style w:type="paragraph" w:customStyle="1" w:styleId="NumPar4">
    <w:name w:val="NumPar 4"/>
    <w:basedOn w:val="Normale"/>
    <w:next w:val="Text1"/>
    <w:rsid w:val="005F24F6"/>
    <w:pPr>
      <w:numPr>
        <w:ilvl w:val="4"/>
        <w:numId w:val="9"/>
      </w:numPr>
      <w:tabs>
        <w:tab w:val="clear" w:pos="1984"/>
        <w:tab w:val="num" w:pos="850"/>
      </w:tabs>
      <w:spacing w:before="120" w:after="120" w:line="360" w:lineRule="auto"/>
      <w:ind w:left="850" w:hanging="850"/>
    </w:pPr>
    <w:rPr>
      <w:lang w:val="en-GB" w:eastAsia="en-US"/>
    </w:rPr>
  </w:style>
  <w:style w:type="paragraph" w:customStyle="1" w:styleId="SectionTitle">
    <w:name w:val="SectionTitle"/>
    <w:basedOn w:val="Normale"/>
    <w:next w:val="Titolo1"/>
    <w:rsid w:val="005F24F6"/>
    <w:pPr>
      <w:keepNext/>
      <w:numPr>
        <w:ilvl w:val="6"/>
        <w:numId w:val="9"/>
      </w:numPr>
      <w:tabs>
        <w:tab w:val="clear" w:pos="2551"/>
      </w:tabs>
      <w:spacing w:before="120" w:after="360" w:line="360" w:lineRule="auto"/>
      <w:ind w:left="0" w:firstLine="0"/>
      <w:jc w:val="center"/>
    </w:pPr>
    <w:rPr>
      <w:b/>
      <w:smallCaps/>
      <w:sz w:val="28"/>
      <w:lang w:val="en-GB" w:eastAsia="en-US"/>
    </w:rPr>
  </w:style>
  <w:style w:type="paragraph" w:customStyle="1" w:styleId="Point0number">
    <w:name w:val="Point 0 (number)"/>
    <w:basedOn w:val="Normale"/>
    <w:rsid w:val="005F24F6"/>
    <w:pPr>
      <w:numPr>
        <w:ilvl w:val="1"/>
        <w:numId w:val="9"/>
      </w:numPr>
      <w:spacing w:before="120" w:after="120" w:line="360" w:lineRule="auto"/>
    </w:pPr>
    <w:rPr>
      <w:lang w:val="en-GB" w:eastAsia="en-US"/>
    </w:rPr>
  </w:style>
  <w:style w:type="paragraph" w:customStyle="1" w:styleId="Point1number">
    <w:name w:val="Point 1 (number)"/>
    <w:basedOn w:val="Normale"/>
    <w:rsid w:val="005F24F6"/>
    <w:pPr>
      <w:numPr>
        <w:ilvl w:val="3"/>
        <w:numId w:val="9"/>
      </w:numPr>
      <w:spacing w:before="120" w:after="120" w:line="360" w:lineRule="auto"/>
    </w:pPr>
    <w:rPr>
      <w:lang w:val="en-GB" w:eastAsia="en-US"/>
    </w:rPr>
  </w:style>
  <w:style w:type="paragraph" w:customStyle="1" w:styleId="Point2number">
    <w:name w:val="Point 2 (number)"/>
    <w:basedOn w:val="Normale"/>
    <w:rsid w:val="005F24F6"/>
    <w:pPr>
      <w:numPr>
        <w:ilvl w:val="5"/>
        <w:numId w:val="9"/>
      </w:numPr>
      <w:spacing w:before="120" w:after="120" w:line="360" w:lineRule="auto"/>
    </w:pPr>
    <w:rPr>
      <w:lang w:val="en-GB" w:eastAsia="en-US"/>
    </w:rPr>
  </w:style>
  <w:style w:type="paragraph" w:customStyle="1" w:styleId="Point3number">
    <w:name w:val="Point 3 (number)"/>
    <w:basedOn w:val="Normale"/>
    <w:rsid w:val="005F24F6"/>
    <w:pPr>
      <w:numPr>
        <w:ilvl w:val="7"/>
        <w:numId w:val="9"/>
      </w:numPr>
      <w:spacing w:before="120" w:after="120" w:line="360" w:lineRule="auto"/>
    </w:pPr>
    <w:rPr>
      <w:lang w:val="en-GB" w:eastAsia="en-US"/>
    </w:rPr>
  </w:style>
  <w:style w:type="paragraph" w:customStyle="1" w:styleId="Point0letter">
    <w:name w:val="Point 0 (letter)"/>
    <w:basedOn w:val="Normale"/>
    <w:rsid w:val="005F24F6"/>
    <w:pPr>
      <w:numPr>
        <w:ilvl w:val="8"/>
        <w:numId w:val="9"/>
      </w:numPr>
      <w:tabs>
        <w:tab w:val="clear" w:pos="3118"/>
        <w:tab w:val="num" w:pos="850"/>
      </w:tabs>
      <w:spacing w:before="120" w:after="120" w:line="360" w:lineRule="auto"/>
      <w:ind w:left="850" w:hanging="850"/>
    </w:pPr>
    <w:rPr>
      <w:lang w:val="en-GB" w:eastAsia="en-US"/>
    </w:rPr>
  </w:style>
  <w:style w:type="paragraph" w:customStyle="1" w:styleId="Point1letter">
    <w:name w:val="Point 1 (letter)"/>
    <w:basedOn w:val="Normale"/>
    <w:rsid w:val="005F24F6"/>
    <w:pPr>
      <w:tabs>
        <w:tab w:val="num" w:pos="567"/>
      </w:tabs>
      <w:spacing w:before="120" w:after="120" w:line="360" w:lineRule="auto"/>
      <w:ind w:left="567" w:hanging="567"/>
    </w:pPr>
    <w:rPr>
      <w:lang w:val="en-GB" w:eastAsia="en-US"/>
    </w:rPr>
  </w:style>
  <w:style w:type="paragraph" w:customStyle="1" w:styleId="Point2letter">
    <w:name w:val="Point 2 (letter)"/>
    <w:basedOn w:val="Normale"/>
    <w:rsid w:val="005F24F6"/>
    <w:pPr>
      <w:tabs>
        <w:tab w:val="num" w:pos="567"/>
      </w:tabs>
      <w:spacing w:before="120" w:after="120" w:line="360" w:lineRule="auto"/>
      <w:ind w:left="567" w:hanging="567"/>
    </w:pPr>
    <w:rPr>
      <w:lang w:val="en-GB" w:eastAsia="en-US"/>
    </w:rPr>
  </w:style>
  <w:style w:type="paragraph" w:customStyle="1" w:styleId="Point3letter">
    <w:name w:val="Point 3 (letter)"/>
    <w:basedOn w:val="Normale"/>
    <w:rsid w:val="005F24F6"/>
    <w:pPr>
      <w:tabs>
        <w:tab w:val="num" w:pos="567"/>
      </w:tabs>
      <w:spacing w:before="120" w:after="120" w:line="360" w:lineRule="auto"/>
      <w:ind w:left="567" w:hanging="567"/>
    </w:pPr>
    <w:rPr>
      <w:lang w:val="en-GB" w:eastAsia="en-US"/>
    </w:rPr>
  </w:style>
  <w:style w:type="paragraph" w:customStyle="1" w:styleId="Point4letter">
    <w:name w:val="Point 4 (letter)"/>
    <w:basedOn w:val="Normale"/>
    <w:rsid w:val="005F24F6"/>
    <w:pPr>
      <w:tabs>
        <w:tab w:val="num" w:pos="567"/>
      </w:tabs>
      <w:spacing w:before="120" w:after="120" w:line="360" w:lineRule="auto"/>
      <w:ind w:left="567" w:hanging="567"/>
    </w:pPr>
    <w:rPr>
      <w:lang w:val="en-GB" w:eastAsia="en-US"/>
    </w:rPr>
  </w:style>
  <w:style w:type="paragraph" w:customStyle="1" w:styleId="Applicationdirecte">
    <w:name w:val="Application directe"/>
    <w:basedOn w:val="Normale"/>
    <w:next w:val="Fait"/>
    <w:rsid w:val="005F24F6"/>
    <w:pPr>
      <w:numPr>
        <w:numId w:val="10"/>
      </w:numPr>
      <w:tabs>
        <w:tab w:val="clear" w:pos="850"/>
      </w:tabs>
      <w:spacing w:before="480" w:after="120" w:line="360" w:lineRule="auto"/>
      <w:ind w:left="0" w:firstLine="0"/>
    </w:pPr>
    <w:rPr>
      <w:lang w:val="en-GB" w:eastAsia="en-US"/>
    </w:rPr>
  </w:style>
  <w:style w:type="paragraph" w:customStyle="1" w:styleId="Fait">
    <w:name w:val="Fait à"/>
    <w:basedOn w:val="Normale"/>
    <w:next w:val="Institutionquisigne"/>
    <w:rsid w:val="005F24F6"/>
    <w:pPr>
      <w:keepNext/>
      <w:spacing w:before="120" w:line="360" w:lineRule="auto"/>
    </w:pPr>
    <w:rPr>
      <w:lang w:val="en-GB" w:eastAsia="en-US"/>
    </w:rPr>
  </w:style>
  <w:style w:type="paragraph" w:customStyle="1" w:styleId="Institutionquisigne">
    <w:name w:val="Institution qui signe"/>
    <w:basedOn w:val="Normale"/>
    <w:next w:val="Personnequisigne"/>
    <w:rsid w:val="005F24F6"/>
    <w:pPr>
      <w:keepNext/>
      <w:tabs>
        <w:tab w:val="left" w:pos="5669"/>
      </w:tabs>
      <w:spacing w:before="720" w:line="360" w:lineRule="auto"/>
    </w:pPr>
    <w:rPr>
      <w:i/>
      <w:lang w:val="en-GB" w:eastAsia="en-US"/>
    </w:rPr>
  </w:style>
  <w:style w:type="paragraph" w:customStyle="1" w:styleId="Personnequisigne">
    <w:name w:val="Personne qui signe"/>
    <w:basedOn w:val="Normale"/>
    <w:next w:val="Institutionquisigne"/>
    <w:rsid w:val="005F24F6"/>
    <w:pPr>
      <w:tabs>
        <w:tab w:val="left" w:pos="5669"/>
      </w:tabs>
      <w:spacing w:line="360" w:lineRule="auto"/>
    </w:pPr>
    <w:rPr>
      <w:i/>
      <w:lang w:val="en-GB" w:eastAsia="en-US"/>
    </w:rPr>
  </w:style>
  <w:style w:type="paragraph" w:customStyle="1" w:styleId="Considrant">
    <w:name w:val="Considérant"/>
    <w:basedOn w:val="Normale"/>
    <w:rsid w:val="005F24F6"/>
    <w:pPr>
      <w:tabs>
        <w:tab w:val="num" w:pos="567"/>
      </w:tabs>
      <w:spacing w:before="120" w:after="120" w:line="360" w:lineRule="auto"/>
      <w:ind w:left="567" w:hanging="567"/>
    </w:pPr>
    <w:rPr>
      <w:lang w:val="en-GB" w:eastAsia="en-US"/>
    </w:rPr>
  </w:style>
  <w:style w:type="paragraph" w:customStyle="1" w:styleId="Titreobjet">
    <w:name w:val="Titre objet"/>
    <w:basedOn w:val="Normale"/>
    <w:next w:val="Normale"/>
    <w:rsid w:val="005F24F6"/>
    <w:pPr>
      <w:spacing w:before="360" w:after="360" w:line="360" w:lineRule="auto"/>
      <w:jc w:val="center"/>
    </w:pPr>
    <w:rPr>
      <w:b/>
      <w:lang w:val="en-GB" w:eastAsia="en-US"/>
    </w:rPr>
  </w:style>
  <w:style w:type="paragraph" w:customStyle="1" w:styleId="Formuledadoption">
    <w:name w:val="Formule d'adoption"/>
    <w:basedOn w:val="Normale"/>
    <w:next w:val="Titrearticle"/>
    <w:rsid w:val="005F24F6"/>
    <w:pPr>
      <w:keepNext/>
      <w:spacing w:before="120" w:after="120" w:line="360" w:lineRule="auto"/>
    </w:pPr>
    <w:rPr>
      <w:lang w:val="en-GB" w:eastAsia="en-US"/>
    </w:rPr>
  </w:style>
  <w:style w:type="paragraph" w:customStyle="1" w:styleId="Titrearticle">
    <w:name w:val="Titre article"/>
    <w:basedOn w:val="Normale"/>
    <w:next w:val="Normale"/>
    <w:rsid w:val="005F24F6"/>
    <w:pPr>
      <w:keepNext/>
      <w:spacing w:before="360" w:after="120" w:line="360" w:lineRule="auto"/>
      <w:jc w:val="center"/>
    </w:pPr>
    <w:rPr>
      <w:i/>
      <w:lang w:val="en-GB" w:eastAsia="en-US"/>
    </w:rPr>
  </w:style>
  <w:style w:type="paragraph" w:customStyle="1" w:styleId="Institutionquiagit">
    <w:name w:val="Institution qui agit"/>
    <w:basedOn w:val="Normale"/>
    <w:next w:val="Normale"/>
    <w:rsid w:val="005F24F6"/>
    <w:pPr>
      <w:keepNext/>
      <w:spacing w:before="600" w:after="120" w:line="360" w:lineRule="auto"/>
    </w:pPr>
    <w:rPr>
      <w:lang w:val="en-GB" w:eastAsia="en-US"/>
    </w:rPr>
  </w:style>
  <w:style w:type="paragraph" w:customStyle="1" w:styleId="Typedudocument">
    <w:name w:val="Type du document"/>
    <w:basedOn w:val="Normale"/>
    <w:next w:val="Normale"/>
    <w:rsid w:val="005F24F6"/>
    <w:pPr>
      <w:spacing w:before="360" w:line="360" w:lineRule="auto"/>
      <w:jc w:val="center"/>
    </w:pPr>
    <w:rPr>
      <w:b/>
      <w:lang w:val="en-GB" w:eastAsia="en-US"/>
    </w:rPr>
  </w:style>
  <w:style w:type="paragraph" w:customStyle="1" w:styleId="IntrtEEE">
    <w:name w:val="Intérêt EEE"/>
    <w:basedOn w:val="Normale"/>
    <w:next w:val="Normale"/>
    <w:rsid w:val="005F24F6"/>
    <w:pPr>
      <w:spacing w:before="360" w:after="240" w:line="360" w:lineRule="auto"/>
      <w:jc w:val="center"/>
    </w:pPr>
    <w:rPr>
      <w:lang w:val="en-GB" w:eastAsia="en-US"/>
    </w:rPr>
  </w:style>
  <w:style w:type="character" w:styleId="Enfasicorsivo">
    <w:name w:val="Emphasis"/>
    <w:qFormat/>
    <w:locked/>
    <w:rsid w:val="005F24F6"/>
    <w:rPr>
      <w:rFonts w:cs="Times New Roman"/>
      <w:i/>
      <w:iCs/>
      <w:shd w:val="clear" w:color="auto" w:fill="auto"/>
    </w:rPr>
  </w:style>
  <w:style w:type="character" w:styleId="Rimandocommento">
    <w:name w:val="annotation reference"/>
    <w:semiHidden/>
    <w:rsid w:val="005F24F6"/>
    <w:rPr>
      <w:rFonts w:cs="Times New Roman"/>
      <w:sz w:val="16"/>
      <w:szCs w:val="16"/>
    </w:rPr>
  </w:style>
  <w:style w:type="paragraph" w:customStyle="1" w:styleId="Normale1">
    <w:name w:val="Normale1"/>
    <w:basedOn w:val="Normale"/>
    <w:rsid w:val="005F24F6"/>
    <w:pPr>
      <w:spacing w:before="100" w:beforeAutospacing="1" w:after="100" w:afterAutospacing="1"/>
    </w:pPr>
    <w:rPr>
      <w:lang w:val="fi-FI" w:eastAsia="fi-FI"/>
    </w:rPr>
  </w:style>
  <w:style w:type="paragraph" w:customStyle="1" w:styleId="CharCharChar">
    <w:name w:val="Char Char Char"/>
    <w:basedOn w:val="Normale"/>
    <w:rsid w:val="005F24F6"/>
    <w:rPr>
      <w:lang w:val="pl-PL" w:eastAsia="pl-PL"/>
    </w:rPr>
  </w:style>
  <w:style w:type="paragraph" w:customStyle="1" w:styleId="CharChar1CharCharChar1">
    <w:name w:val="Char Char1 Char Char Char1"/>
    <w:basedOn w:val="Normale"/>
    <w:rsid w:val="005F24F6"/>
    <w:pPr>
      <w:spacing w:after="160" w:line="240" w:lineRule="exact"/>
    </w:pPr>
    <w:rPr>
      <w:rFonts w:ascii="Tahoma" w:hAnsi="Tahoma"/>
      <w:sz w:val="20"/>
      <w:szCs w:val="20"/>
      <w:lang w:val="en-US" w:eastAsia="en-US"/>
    </w:rPr>
  </w:style>
  <w:style w:type="character" w:customStyle="1" w:styleId="hps">
    <w:name w:val="hps"/>
    <w:rsid w:val="005F24F6"/>
    <w:rPr>
      <w:rFonts w:cs="Times New Roman"/>
    </w:rPr>
  </w:style>
  <w:style w:type="character" w:styleId="Enfasigrassetto">
    <w:name w:val="Strong"/>
    <w:uiPriority w:val="22"/>
    <w:qFormat/>
    <w:locked/>
    <w:rsid w:val="005F24F6"/>
    <w:rPr>
      <w:b/>
      <w:bCs/>
    </w:rPr>
  </w:style>
  <w:style w:type="paragraph" w:customStyle="1" w:styleId="TegnTegnCharTegnTegnCharTegnTegnChar">
    <w:name w:val="Tegn Tegn Char Tegn Tegn Char Tegn Tegn Char"/>
    <w:basedOn w:val="Normale"/>
    <w:rsid w:val="005F24F6"/>
    <w:rPr>
      <w:lang w:val="pl-PL" w:eastAsia="pl-PL"/>
    </w:rPr>
  </w:style>
  <w:style w:type="paragraph" w:styleId="Testocommento">
    <w:name w:val="annotation text"/>
    <w:basedOn w:val="Normale"/>
    <w:link w:val="TestocommentoCarattere"/>
    <w:unhideWhenUsed/>
    <w:rsid w:val="005F24F6"/>
    <w:pPr>
      <w:widowControl w:val="0"/>
      <w:spacing w:line="360" w:lineRule="auto"/>
    </w:pPr>
    <w:rPr>
      <w:szCs w:val="20"/>
      <w:lang w:val="en-GB" w:eastAsia="fr-BE"/>
    </w:rPr>
  </w:style>
  <w:style w:type="character" w:customStyle="1" w:styleId="TestocommentoCarattere">
    <w:name w:val="Testo commento Carattere"/>
    <w:basedOn w:val="Carpredefinitoparagrafo"/>
    <w:link w:val="Testocommento"/>
    <w:rsid w:val="005F24F6"/>
    <w:rPr>
      <w:rFonts w:ascii="Times New Roman" w:eastAsia="Times New Roman" w:hAnsi="Times New Roman"/>
      <w:sz w:val="24"/>
      <w:szCs w:val="20"/>
      <w:lang w:val="en-GB" w:eastAsia="fr-BE"/>
    </w:rPr>
  </w:style>
  <w:style w:type="paragraph" w:styleId="Soggettocommento">
    <w:name w:val="annotation subject"/>
    <w:basedOn w:val="Testocommento"/>
    <w:next w:val="Testocommento"/>
    <w:link w:val="SoggettocommentoCarattere"/>
    <w:semiHidden/>
    <w:unhideWhenUsed/>
    <w:rsid w:val="005F24F6"/>
    <w:rPr>
      <w:b/>
      <w:bCs/>
    </w:rPr>
  </w:style>
  <w:style w:type="character" w:customStyle="1" w:styleId="SoggettocommentoCarattere">
    <w:name w:val="Soggetto commento Carattere"/>
    <w:basedOn w:val="TestocommentoCarattere"/>
    <w:link w:val="Soggettocommento"/>
    <w:semiHidden/>
    <w:rsid w:val="005F24F6"/>
    <w:rPr>
      <w:rFonts w:ascii="Times New Roman" w:eastAsia="Times New Roman" w:hAnsi="Times New Roman"/>
      <w:b/>
      <w:bCs/>
      <w:sz w:val="24"/>
      <w:szCs w:val="20"/>
      <w:lang w:val="en-GB" w:eastAsia="fr-BE"/>
    </w:rPr>
  </w:style>
  <w:style w:type="paragraph" w:customStyle="1" w:styleId="CharChar2">
    <w:name w:val="Char Char2"/>
    <w:basedOn w:val="Normale"/>
    <w:rsid w:val="005F24F6"/>
    <w:pPr>
      <w:spacing w:after="160" w:line="240" w:lineRule="exact"/>
    </w:pPr>
    <w:rPr>
      <w:rFonts w:ascii="Tahoma" w:hAnsi="Tahoma"/>
      <w:sz w:val="20"/>
      <w:szCs w:val="20"/>
      <w:lang w:val="en-US" w:eastAsia="en-US"/>
    </w:rPr>
  </w:style>
  <w:style w:type="paragraph" w:customStyle="1" w:styleId="CharChar1CharCharCharCharCharCharCharCharCharCharCharChar">
    <w:name w:val="Char Char1 Char Char Char Char Char Char Char Char Char Char Char Char"/>
    <w:basedOn w:val="Normale"/>
    <w:rsid w:val="005F24F6"/>
    <w:pPr>
      <w:spacing w:after="160" w:line="240" w:lineRule="exact"/>
    </w:pPr>
    <w:rPr>
      <w:rFonts w:ascii="Tahoma" w:hAnsi="Tahoma"/>
      <w:sz w:val="20"/>
      <w:szCs w:val="20"/>
      <w:lang w:val="en-US" w:eastAsia="en-US"/>
    </w:rPr>
  </w:style>
  <w:style w:type="paragraph" w:customStyle="1" w:styleId="NormalConseil">
    <w:name w:val="NormalConseil"/>
    <w:basedOn w:val="Normale"/>
    <w:rsid w:val="005F24F6"/>
    <w:rPr>
      <w:szCs w:val="20"/>
      <w:lang w:val="en-GB" w:eastAsia="fr-BE"/>
    </w:rPr>
  </w:style>
  <w:style w:type="character" w:customStyle="1" w:styleId="FootnoteCharacters">
    <w:name w:val="Footnote Characters"/>
    <w:rsid w:val="005F24F6"/>
    <w:rPr>
      <w:b/>
      <w:vertAlign w:val="superscript"/>
    </w:rPr>
  </w:style>
  <w:style w:type="paragraph" w:customStyle="1" w:styleId="Paragrafoelenco1">
    <w:name w:val="Paragrafo elenco1"/>
    <w:basedOn w:val="Normale"/>
    <w:autoRedefine/>
    <w:qFormat/>
    <w:rsid w:val="00AB01FA"/>
    <w:rPr>
      <w:rFonts w:eastAsia="Calibri"/>
      <w:sz w:val="22"/>
      <w:szCs w:val="22"/>
      <w:lang w:val="en-IE" w:eastAsia="en-US"/>
    </w:rPr>
  </w:style>
  <w:style w:type="character" w:customStyle="1" w:styleId="Char6">
    <w:name w:val="Char6"/>
    <w:rsid w:val="005F24F6"/>
    <w:rPr>
      <w:rFonts w:eastAsia="Times New Roman"/>
      <w:sz w:val="24"/>
      <w:lang w:eastAsia="fr-BE"/>
    </w:rPr>
  </w:style>
  <w:style w:type="paragraph" w:customStyle="1" w:styleId="CharChar5">
    <w:name w:val="Char Char5"/>
    <w:basedOn w:val="Normale"/>
    <w:rsid w:val="005F24F6"/>
    <w:rPr>
      <w:lang w:val="pl-PL" w:eastAsia="pl-PL"/>
    </w:rPr>
  </w:style>
  <w:style w:type="character" w:customStyle="1" w:styleId="apple-converted-space">
    <w:name w:val="apple-converted-space"/>
    <w:basedOn w:val="Carpredefinitoparagrafo"/>
    <w:rsid w:val="00E04534"/>
  </w:style>
  <w:style w:type="character" w:styleId="Collegamentovisitato">
    <w:name w:val="FollowedHyperlink"/>
    <w:basedOn w:val="Carpredefinitoparagrafo"/>
    <w:uiPriority w:val="99"/>
    <w:semiHidden/>
    <w:unhideWhenUsed/>
    <w:rsid w:val="00C43D76"/>
    <w:rPr>
      <w:color w:val="800080"/>
      <w:u w:val="single"/>
    </w:rPr>
  </w:style>
  <w:style w:type="paragraph" w:customStyle="1" w:styleId="font5">
    <w:name w:val="font5"/>
    <w:basedOn w:val="Normale"/>
    <w:rsid w:val="00C43D76"/>
    <w:pPr>
      <w:spacing w:before="100" w:beforeAutospacing="1" w:after="100" w:afterAutospacing="1"/>
    </w:pPr>
    <w:rPr>
      <w:rFonts w:ascii="Cambria" w:hAnsi="Cambria"/>
      <w:color w:val="000000"/>
      <w:sz w:val="22"/>
      <w:szCs w:val="22"/>
    </w:rPr>
  </w:style>
  <w:style w:type="paragraph" w:customStyle="1" w:styleId="font6">
    <w:name w:val="font6"/>
    <w:basedOn w:val="Normale"/>
    <w:rsid w:val="00C43D76"/>
    <w:pPr>
      <w:spacing w:before="100" w:beforeAutospacing="1" w:after="100" w:afterAutospacing="1"/>
    </w:pPr>
    <w:rPr>
      <w:rFonts w:ascii="Cambria" w:hAnsi="Cambria"/>
      <w:color w:val="000000"/>
    </w:rPr>
  </w:style>
  <w:style w:type="paragraph" w:customStyle="1" w:styleId="font7">
    <w:name w:val="font7"/>
    <w:basedOn w:val="Normale"/>
    <w:rsid w:val="00C43D76"/>
    <w:pPr>
      <w:spacing w:before="100" w:beforeAutospacing="1" w:after="100" w:afterAutospacing="1"/>
    </w:pPr>
    <w:rPr>
      <w:rFonts w:ascii="Verdana" w:hAnsi="Verdana"/>
    </w:rPr>
  </w:style>
  <w:style w:type="paragraph" w:customStyle="1" w:styleId="xl68">
    <w:name w:val="xl68"/>
    <w:basedOn w:val="Normale"/>
    <w:rsid w:val="00C43D76"/>
    <w:pPr>
      <w:pBdr>
        <w:top w:val="single" w:sz="8" w:space="0" w:color="auto"/>
        <w:left w:val="single" w:sz="4" w:space="0" w:color="auto"/>
        <w:bottom w:val="single" w:sz="8" w:space="0" w:color="auto"/>
        <w:right w:val="single" w:sz="4" w:space="0" w:color="auto"/>
      </w:pBdr>
      <w:shd w:val="clear" w:color="000000" w:fill="8DB4E2"/>
      <w:spacing w:before="100" w:beforeAutospacing="1" w:after="100" w:afterAutospacing="1"/>
      <w:jc w:val="center"/>
      <w:textAlignment w:val="center"/>
    </w:pPr>
    <w:rPr>
      <w:rFonts w:ascii="Cambria" w:hAnsi="Cambria"/>
      <w:b/>
      <w:bCs/>
      <w:color w:val="FFFFFF"/>
      <w:sz w:val="32"/>
      <w:szCs w:val="32"/>
    </w:rPr>
  </w:style>
  <w:style w:type="paragraph" w:customStyle="1" w:styleId="xl69">
    <w:name w:val="xl69"/>
    <w:basedOn w:val="Normale"/>
    <w:rsid w:val="00C43D76"/>
    <w:pPr>
      <w:pBdr>
        <w:top w:val="single" w:sz="8" w:space="0" w:color="auto"/>
        <w:left w:val="single" w:sz="4" w:space="0" w:color="auto"/>
        <w:bottom w:val="single" w:sz="8" w:space="0" w:color="auto"/>
        <w:right w:val="single" w:sz="4" w:space="0" w:color="auto"/>
      </w:pBdr>
      <w:shd w:val="clear" w:color="000000" w:fill="8DB4E2"/>
      <w:spacing w:before="100" w:beforeAutospacing="1" w:after="100" w:afterAutospacing="1"/>
      <w:textAlignment w:val="center"/>
    </w:pPr>
    <w:rPr>
      <w:rFonts w:ascii="Cambria" w:hAnsi="Cambria"/>
      <w:b/>
      <w:bCs/>
      <w:color w:val="FFFFFF"/>
      <w:sz w:val="32"/>
      <w:szCs w:val="32"/>
    </w:rPr>
  </w:style>
  <w:style w:type="paragraph" w:customStyle="1" w:styleId="xl70">
    <w:name w:val="xl70"/>
    <w:basedOn w:val="Normale"/>
    <w:rsid w:val="00C43D76"/>
    <w:pPr>
      <w:pBdr>
        <w:top w:val="single" w:sz="8" w:space="0" w:color="auto"/>
        <w:left w:val="single" w:sz="4" w:space="0" w:color="auto"/>
        <w:bottom w:val="single" w:sz="8" w:space="0" w:color="auto"/>
        <w:right w:val="single" w:sz="8" w:space="0" w:color="auto"/>
      </w:pBdr>
      <w:shd w:val="clear" w:color="000000" w:fill="8DB4E2"/>
      <w:spacing w:before="100" w:beforeAutospacing="1" w:after="100" w:afterAutospacing="1"/>
      <w:jc w:val="center"/>
      <w:textAlignment w:val="center"/>
    </w:pPr>
    <w:rPr>
      <w:rFonts w:ascii="Cambria" w:hAnsi="Cambria"/>
      <w:b/>
      <w:bCs/>
      <w:color w:val="FFFFFF"/>
      <w:sz w:val="32"/>
      <w:szCs w:val="32"/>
    </w:rPr>
  </w:style>
  <w:style w:type="paragraph" w:customStyle="1" w:styleId="xl71">
    <w:name w:val="xl71"/>
    <w:basedOn w:val="Normale"/>
    <w:rsid w:val="00C43D76"/>
    <w:pPr>
      <w:spacing w:before="100" w:beforeAutospacing="1" w:after="100" w:afterAutospacing="1"/>
    </w:pPr>
    <w:rPr>
      <w:rFonts w:ascii="Cambria" w:hAnsi="Cambria"/>
    </w:rPr>
  </w:style>
  <w:style w:type="paragraph" w:customStyle="1" w:styleId="xl72">
    <w:name w:val="xl72"/>
    <w:basedOn w:val="Normale"/>
    <w:rsid w:val="00C43D76"/>
    <w:pPr>
      <w:pBdr>
        <w:left w:val="single" w:sz="4" w:space="0" w:color="auto"/>
        <w:bottom w:val="single" w:sz="4" w:space="0" w:color="auto"/>
        <w:right w:val="single" w:sz="4" w:space="0" w:color="auto"/>
      </w:pBdr>
      <w:spacing w:before="100" w:beforeAutospacing="1" w:after="100" w:afterAutospacing="1"/>
      <w:jc w:val="center"/>
      <w:textAlignment w:val="center"/>
    </w:pPr>
    <w:rPr>
      <w:rFonts w:ascii="Cambria" w:hAnsi="Cambria"/>
    </w:rPr>
  </w:style>
  <w:style w:type="paragraph" w:customStyle="1" w:styleId="xl73">
    <w:name w:val="xl73"/>
    <w:basedOn w:val="Normale"/>
    <w:rsid w:val="00C43D76"/>
    <w:pPr>
      <w:pBdr>
        <w:left w:val="single" w:sz="4" w:space="0" w:color="auto"/>
        <w:bottom w:val="single" w:sz="4" w:space="0" w:color="auto"/>
        <w:right w:val="single" w:sz="4" w:space="0" w:color="auto"/>
      </w:pBdr>
      <w:spacing w:before="100" w:beforeAutospacing="1" w:after="100" w:afterAutospacing="1"/>
      <w:textAlignment w:val="center"/>
    </w:pPr>
    <w:rPr>
      <w:rFonts w:ascii="Cambria" w:hAnsi="Cambria"/>
    </w:rPr>
  </w:style>
  <w:style w:type="paragraph" w:customStyle="1" w:styleId="xl74">
    <w:name w:val="xl74"/>
    <w:basedOn w:val="Normale"/>
    <w:rsid w:val="00C43D76"/>
    <w:pPr>
      <w:pBdr>
        <w:left w:val="single" w:sz="4" w:space="0" w:color="auto"/>
        <w:bottom w:val="single" w:sz="4" w:space="0" w:color="auto"/>
        <w:right w:val="single" w:sz="4" w:space="0" w:color="auto"/>
      </w:pBdr>
      <w:spacing w:before="100" w:beforeAutospacing="1" w:after="100" w:afterAutospacing="1"/>
      <w:textAlignment w:val="center"/>
    </w:pPr>
    <w:rPr>
      <w:rFonts w:ascii="Cambria" w:hAnsi="Cambria"/>
    </w:rPr>
  </w:style>
  <w:style w:type="paragraph" w:customStyle="1" w:styleId="xl75">
    <w:name w:val="xl75"/>
    <w:basedOn w:val="Normale"/>
    <w:rsid w:val="00C43D76"/>
    <w:pPr>
      <w:pBdr>
        <w:left w:val="single" w:sz="4" w:space="0" w:color="auto"/>
        <w:bottom w:val="single" w:sz="4" w:space="0" w:color="auto"/>
        <w:right w:val="single" w:sz="4" w:space="0" w:color="auto"/>
      </w:pBdr>
      <w:spacing w:before="100" w:beforeAutospacing="1" w:after="100" w:afterAutospacing="1"/>
      <w:jc w:val="center"/>
      <w:textAlignment w:val="center"/>
    </w:pPr>
    <w:rPr>
      <w:rFonts w:ascii="Cambria" w:hAnsi="Cambria"/>
    </w:rPr>
  </w:style>
  <w:style w:type="paragraph" w:customStyle="1" w:styleId="xl76">
    <w:name w:val="xl76"/>
    <w:basedOn w:val="Normale"/>
    <w:rsid w:val="00C43D76"/>
    <w:pPr>
      <w:pBdr>
        <w:left w:val="single" w:sz="4" w:space="0" w:color="auto"/>
        <w:bottom w:val="single" w:sz="4" w:space="0" w:color="auto"/>
        <w:right w:val="single" w:sz="4" w:space="0" w:color="auto"/>
      </w:pBdr>
      <w:spacing w:before="100" w:beforeAutospacing="1" w:after="100" w:afterAutospacing="1"/>
      <w:jc w:val="center"/>
      <w:textAlignment w:val="center"/>
    </w:pPr>
    <w:rPr>
      <w:rFonts w:ascii="Cambria" w:hAnsi="Cambria"/>
    </w:rPr>
  </w:style>
  <w:style w:type="paragraph" w:customStyle="1" w:styleId="xl77">
    <w:name w:val="xl77"/>
    <w:basedOn w:val="Normale"/>
    <w:rsid w:val="00C43D7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mbria" w:hAnsi="Cambria"/>
    </w:rPr>
  </w:style>
  <w:style w:type="paragraph" w:customStyle="1" w:styleId="xl78">
    <w:name w:val="xl78"/>
    <w:basedOn w:val="Normale"/>
    <w:rsid w:val="00C43D76"/>
    <w:pPr>
      <w:pBdr>
        <w:left w:val="single" w:sz="4" w:space="0" w:color="auto"/>
        <w:bottom w:val="single" w:sz="4" w:space="0" w:color="auto"/>
        <w:right w:val="single" w:sz="4" w:space="0" w:color="auto"/>
      </w:pBdr>
      <w:spacing w:before="100" w:beforeAutospacing="1" w:after="100" w:afterAutospacing="1"/>
      <w:jc w:val="center"/>
      <w:textAlignment w:val="center"/>
    </w:pPr>
    <w:rPr>
      <w:rFonts w:ascii="Cambria" w:hAnsi="Cambria"/>
    </w:rPr>
  </w:style>
  <w:style w:type="paragraph" w:customStyle="1" w:styleId="xl79">
    <w:name w:val="xl79"/>
    <w:basedOn w:val="Normale"/>
    <w:rsid w:val="00C43D76"/>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mbria" w:hAnsi="Cambria"/>
    </w:rPr>
  </w:style>
  <w:style w:type="paragraph" w:customStyle="1" w:styleId="xl80">
    <w:name w:val="xl80"/>
    <w:basedOn w:val="Normale"/>
    <w:rsid w:val="00C43D76"/>
    <w:pPr>
      <w:spacing w:before="100" w:beforeAutospacing="1" w:after="100" w:afterAutospacing="1"/>
      <w:jc w:val="center"/>
      <w:textAlignment w:val="center"/>
    </w:pPr>
    <w:rPr>
      <w:rFonts w:ascii="Cambria" w:hAnsi="Cambria"/>
    </w:rPr>
  </w:style>
  <w:style w:type="paragraph" w:customStyle="1" w:styleId="xl81">
    <w:name w:val="xl81"/>
    <w:basedOn w:val="Normale"/>
    <w:rsid w:val="00C43D7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mbria" w:hAnsi="Cambria"/>
    </w:rPr>
  </w:style>
  <w:style w:type="paragraph" w:customStyle="1" w:styleId="xl82">
    <w:name w:val="xl82"/>
    <w:basedOn w:val="Normale"/>
    <w:rsid w:val="00C43D7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Cambria" w:hAnsi="Cambria"/>
    </w:rPr>
  </w:style>
  <w:style w:type="paragraph" w:customStyle="1" w:styleId="xl83">
    <w:name w:val="xl83"/>
    <w:basedOn w:val="Normale"/>
    <w:rsid w:val="00C43D7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Cambria" w:hAnsi="Cambria"/>
    </w:rPr>
  </w:style>
  <w:style w:type="paragraph" w:customStyle="1" w:styleId="xl84">
    <w:name w:val="xl84"/>
    <w:basedOn w:val="Normale"/>
    <w:rsid w:val="00C43D7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mbria" w:hAnsi="Cambria"/>
    </w:rPr>
  </w:style>
  <w:style w:type="paragraph" w:customStyle="1" w:styleId="xl85">
    <w:name w:val="xl85"/>
    <w:basedOn w:val="Normale"/>
    <w:rsid w:val="00C43D7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mbria" w:hAnsi="Cambria"/>
    </w:rPr>
  </w:style>
  <w:style w:type="paragraph" w:customStyle="1" w:styleId="xl86">
    <w:name w:val="xl86"/>
    <w:basedOn w:val="Normale"/>
    <w:rsid w:val="00C43D7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mbria" w:hAnsi="Cambria"/>
    </w:rPr>
  </w:style>
  <w:style w:type="paragraph" w:customStyle="1" w:styleId="xl87">
    <w:name w:val="xl87"/>
    <w:basedOn w:val="Normale"/>
    <w:rsid w:val="00C43D7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mbria" w:hAnsi="Cambria"/>
    </w:rPr>
  </w:style>
  <w:style w:type="paragraph" w:customStyle="1" w:styleId="xl88">
    <w:name w:val="xl88"/>
    <w:basedOn w:val="Normale"/>
    <w:rsid w:val="00C43D76"/>
    <w:pPr>
      <w:spacing w:before="100" w:beforeAutospacing="1" w:after="100" w:afterAutospacing="1"/>
    </w:pPr>
    <w:rPr>
      <w:rFonts w:ascii="Cambria" w:hAnsi="Cambria"/>
    </w:rPr>
  </w:style>
  <w:style w:type="paragraph" w:customStyle="1" w:styleId="xl89">
    <w:name w:val="xl89"/>
    <w:basedOn w:val="Normale"/>
    <w:rsid w:val="00C43D7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Cambria" w:hAnsi="Cambria"/>
      <w:b/>
      <w:bCs/>
    </w:rPr>
  </w:style>
  <w:style w:type="paragraph" w:customStyle="1" w:styleId="xl90">
    <w:name w:val="xl90"/>
    <w:basedOn w:val="Normale"/>
    <w:rsid w:val="00C43D7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Cambria" w:hAnsi="Cambria"/>
    </w:rPr>
  </w:style>
  <w:style w:type="paragraph" w:customStyle="1" w:styleId="xl91">
    <w:name w:val="xl91"/>
    <w:basedOn w:val="Normale"/>
    <w:rsid w:val="00C43D7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Cambria" w:hAnsi="Cambria"/>
    </w:rPr>
  </w:style>
  <w:style w:type="paragraph" w:customStyle="1" w:styleId="xl92">
    <w:name w:val="xl92"/>
    <w:basedOn w:val="Normale"/>
    <w:rsid w:val="00C43D7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Cambria" w:hAnsi="Cambria"/>
    </w:rPr>
  </w:style>
  <w:style w:type="paragraph" w:customStyle="1" w:styleId="xl93">
    <w:name w:val="xl93"/>
    <w:basedOn w:val="Normale"/>
    <w:rsid w:val="00C43D7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Cambria" w:hAnsi="Cambria"/>
      <w:b/>
      <w:bCs/>
    </w:rPr>
  </w:style>
  <w:style w:type="paragraph" w:customStyle="1" w:styleId="xl94">
    <w:name w:val="xl94"/>
    <w:basedOn w:val="Normale"/>
    <w:rsid w:val="00C43D7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Cambria" w:hAnsi="Cambria"/>
      <w:b/>
      <w:bCs/>
    </w:rPr>
  </w:style>
  <w:style w:type="paragraph" w:customStyle="1" w:styleId="xl95">
    <w:name w:val="xl95"/>
    <w:basedOn w:val="Normale"/>
    <w:rsid w:val="00C43D7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Cambria" w:hAnsi="Cambria"/>
    </w:rPr>
  </w:style>
  <w:style w:type="paragraph" w:customStyle="1" w:styleId="xl96">
    <w:name w:val="xl96"/>
    <w:basedOn w:val="Normale"/>
    <w:rsid w:val="00C43D7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Cambria" w:hAnsi="Cambria"/>
    </w:rPr>
  </w:style>
  <w:style w:type="paragraph" w:customStyle="1" w:styleId="xl97">
    <w:name w:val="xl97"/>
    <w:basedOn w:val="Normale"/>
    <w:rsid w:val="00C43D7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mbria" w:hAnsi="Cambria"/>
      <w:sz w:val="20"/>
      <w:szCs w:val="20"/>
    </w:rPr>
  </w:style>
  <w:style w:type="paragraph" w:customStyle="1" w:styleId="xl98">
    <w:name w:val="xl98"/>
    <w:basedOn w:val="Normale"/>
    <w:rsid w:val="00C43D76"/>
    <w:pPr>
      <w:spacing w:before="100" w:beforeAutospacing="1" w:after="100" w:afterAutospacing="1"/>
    </w:pPr>
    <w:rPr>
      <w:rFonts w:ascii="Cambria" w:hAnsi="Cambria"/>
      <w:sz w:val="20"/>
      <w:szCs w:val="20"/>
    </w:rPr>
  </w:style>
  <w:style w:type="paragraph" w:customStyle="1" w:styleId="xl99">
    <w:name w:val="xl99"/>
    <w:basedOn w:val="Normale"/>
    <w:rsid w:val="00C43D7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00">
    <w:name w:val="xl100"/>
    <w:basedOn w:val="Normale"/>
    <w:rsid w:val="00C43D7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Cambria" w:hAnsi="Cambria"/>
      <w:b/>
      <w:bCs/>
    </w:rPr>
  </w:style>
  <w:style w:type="paragraph" w:customStyle="1" w:styleId="xl101">
    <w:name w:val="xl101"/>
    <w:basedOn w:val="Normale"/>
    <w:rsid w:val="00C43D7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Cambria" w:hAnsi="Cambria"/>
      <w:b/>
      <w:bCs/>
    </w:rPr>
  </w:style>
  <w:style w:type="paragraph" w:customStyle="1" w:styleId="xl102">
    <w:name w:val="xl102"/>
    <w:basedOn w:val="Normale"/>
    <w:rsid w:val="00C43D7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Cambria" w:hAnsi="Cambria"/>
      <w:b/>
      <w:bCs/>
    </w:rPr>
  </w:style>
  <w:style w:type="paragraph" w:customStyle="1" w:styleId="xl103">
    <w:name w:val="xl103"/>
    <w:basedOn w:val="Normale"/>
    <w:rsid w:val="00C43D7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Cambria" w:hAnsi="Cambria"/>
      <w:b/>
      <w:bCs/>
    </w:rPr>
  </w:style>
  <w:style w:type="paragraph" w:customStyle="1" w:styleId="xl104">
    <w:name w:val="xl104"/>
    <w:basedOn w:val="Normale"/>
    <w:rsid w:val="00C43D7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Cambria" w:hAnsi="Cambria"/>
      <w:b/>
      <w:bCs/>
    </w:rPr>
  </w:style>
  <w:style w:type="paragraph" w:customStyle="1" w:styleId="xl105">
    <w:name w:val="xl105"/>
    <w:basedOn w:val="Normale"/>
    <w:rsid w:val="00C43D76"/>
    <w:pPr>
      <w:spacing w:before="100" w:beforeAutospacing="1" w:after="100" w:afterAutospacing="1"/>
    </w:pPr>
    <w:rPr>
      <w:rFonts w:ascii="Cambria" w:hAnsi="Cambria"/>
    </w:rPr>
  </w:style>
  <w:style w:type="paragraph" w:customStyle="1" w:styleId="xl106">
    <w:name w:val="xl106"/>
    <w:basedOn w:val="Normale"/>
    <w:rsid w:val="00C43D76"/>
    <w:pPr>
      <w:spacing w:before="100" w:beforeAutospacing="1" w:after="100" w:afterAutospacing="1"/>
    </w:pPr>
    <w:rPr>
      <w:rFonts w:ascii="Cambria" w:hAnsi="Cambria"/>
    </w:rPr>
  </w:style>
  <w:style w:type="paragraph" w:customStyle="1" w:styleId="xl107">
    <w:name w:val="xl107"/>
    <w:basedOn w:val="Normale"/>
    <w:rsid w:val="00C43D7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Verdana" w:hAnsi="Verdana"/>
      <w:b/>
      <w:bCs/>
    </w:rPr>
  </w:style>
  <w:style w:type="paragraph" w:customStyle="1" w:styleId="xl108">
    <w:name w:val="xl108"/>
    <w:basedOn w:val="Normale"/>
    <w:rsid w:val="00C43D7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Verdana" w:hAnsi="Verdana"/>
    </w:rPr>
  </w:style>
  <w:style w:type="paragraph" w:customStyle="1" w:styleId="xl109">
    <w:name w:val="xl109"/>
    <w:basedOn w:val="Normale"/>
    <w:rsid w:val="00C43D7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Verdana" w:hAnsi="Verdana"/>
    </w:rPr>
  </w:style>
  <w:style w:type="paragraph" w:customStyle="1" w:styleId="xl110">
    <w:name w:val="xl110"/>
    <w:basedOn w:val="Normale"/>
    <w:rsid w:val="00C43D7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Verdana" w:hAnsi="Verdana"/>
    </w:rPr>
  </w:style>
  <w:style w:type="paragraph" w:customStyle="1" w:styleId="xl111">
    <w:name w:val="xl111"/>
    <w:basedOn w:val="Normale"/>
    <w:rsid w:val="00C43D76"/>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Cambria" w:hAnsi="Cambria"/>
    </w:rPr>
  </w:style>
  <w:style w:type="paragraph" w:customStyle="1" w:styleId="xl112">
    <w:name w:val="xl112"/>
    <w:basedOn w:val="Normale"/>
    <w:rsid w:val="00C43D76"/>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Cambria" w:hAnsi="Cambria"/>
    </w:rPr>
  </w:style>
  <w:style w:type="paragraph" w:customStyle="1" w:styleId="xl113">
    <w:name w:val="xl113"/>
    <w:basedOn w:val="Normale"/>
    <w:rsid w:val="00C43D76"/>
    <w:pPr>
      <w:shd w:val="clear" w:color="000000" w:fill="D9D9D9"/>
      <w:spacing w:before="100" w:beforeAutospacing="1" w:after="100" w:afterAutospacing="1"/>
    </w:pPr>
    <w:rPr>
      <w:rFonts w:ascii="Cambria" w:hAnsi="Cambria"/>
    </w:rPr>
  </w:style>
  <w:style w:type="paragraph" w:customStyle="1" w:styleId="xl114">
    <w:name w:val="xl114"/>
    <w:basedOn w:val="Normale"/>
    <w:rsid w:val="00C43D7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pPr>
    <w:rPr>
      <w:rFonts w:ascii="Cambria" w:hAnsi="Cambria"/>
      <w:sz w:val="20"/>
      <w:szCs w:val="20"/>
    </w:rPr>
  </w:style>
  <w:style w:type="paragraph" w:customStyle="1" w:styleId="xl115">
    <w:name w:val="xl115"/>
    <w:basedOn w:val="Normale"/>
    <w:rsid w:val="00C43D7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Cambria" w:hAnsi="Cambria"/>
      <w:sz w:val="20"/>
      <w:szCs w:val="20"/>
    </w:rPr>
  </w:style>
  <w:style w:type="paragraph" w:customStyle="1" w:styleId="xl116">
    <w:name w:val="xl116"/>
    <w:basedOn w:val="Normale"/>
    <w:rsid w:val="00C43D7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Cambria" w:hAnsi="Cambria"/>
      <w:sz w:val="20"/>
      <w:szCs w:val="20"/>
    </w:rPr>
  </w:style>
  <w:style w:type="paragraph" w:customStyle="1" w:styleId="xl117">
    <w:name w:val="xl117"/>
    <w:basedOn w:val="Normale"/>
    <w:rsid w:val="00C43D7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Cambria" w:hAnsi="Cambria"/>
      <w:b/>
      <w:bCs/>
      <w:sz w:val="20"/>
      <w:szCs w:val="20"/>
    </w:rPr>
  </w:style>
  <w:style w:type="paragraph" w:customStyle="1" w:styleId="xl118">
    <w:name w:val="xl118"/>
    <w:basedOn w:val="Normale"/>
    <w:rsid w:val="00C43D76"/>
    <w:pPr>
      <w:spacing w:before="100" w:beforeAutospacing="1" w:after="100" w:afterAutospacing="1"/>
      <w:jc w:val="center"/>
      <w:textAlignment w:val="center"/>
    </w:pPr>
    <w:rPr>
      <w:rFonts w:ascii="Cambria" w:hAnsi="Cambria"/>
      <w:sz w:val="20"/>
      <w:szCs w:val="20"/>
    </w:rPr>
  </w:style>
  <w:style w:type="paragraph" w:customStyle="1" w:styleId="xl119">
    <w:name w:val="xl119"/>
    <w:basedOn w:val="Normale"/>
    <w:rsid w:val="00C43D76"/>
    <w:pPr>
      <w:spacing w:before="100" w:beforeAutospacing="1" w:after="100" w:afterAutospacing="1"/>
      <w:jc w:val="center"/>
      <w:textAlignment w:val="center"/>
    </w:pPr>
    <w:rPr>
      <w:rFonts w:ascii="Cambria" w:hAnsi="Cambria"/>
      <w:sz w:val="20"/>
      <w:szCs w:val="20"/>
    </w:rPr>
  </w:style>
  <w:style w:type="paragraph" w:customStyle="1" w:styleId="xl120">
    <w:name w:val="xl120"/>
    <w:basedOn w:val="Normale"/>
    <w:rsid w:val="00C43D76"/>
    <w:pPr>
      <w:spacing w:before="100" w:beforeAutospacing="1" w:after="100" w:afterAutospacing="1"/>
      <w:textAlignment w:val="center"/>
    </w:pPr>
    <w:rPr>
      <w:rFonts w:ascii="Cambria" w:hAnsi="Cambria"/>
      <w:sz w:val="20"/>
      <w:szCs w:val="20"/>
    </w:rPr>
  </w:style>
  <w:style w:type="paragraph" w:styleId="Revisione">
    <w:name w:val="Revision"/>
    <w:hidden/>
    <w:uiPriority w:val="99"/>
    <w:semiHidden/>
    <w:rsid w:val="00482E1B"/>
    <w:rPr>
      <w:rFonts w:ascii="Times New Roman" w:hAnsi="Times New Roman"/>
      <w:sz w:val="24"/>
      <w:szCs w:val="24"/>
    </w:rPr>
  </w:style>
  <w:style w:type="paragraph" w:customStyle="1" w:styleId="Pa0">
    <w:name w:val="Pa0"/>
    <w:basedOn w:val="Normale"/>
    <w:next w:val="Normale"/>
    <w:uiPriority w:val="99"/>
    <w:rsid w:val="00A43490"/>
    <w:pPr>
      <w:autoSpaceDE w:val="0"/>
      <w:autoSpaceDN w:val="0"/>
      <w:adjustRightInd w:val="0"/>
      <w:spacing w:line="241" w:lineRule="atLeast"/>
    </w:pPr>
    <w:rPr>
      <w:rFonts w:ascii="EC Square Sans Pro Thin" w:eastAsia="Calibri" w:hAnsi="EC Square Sans Pro Thin"/>
      <w:lang w:val="en-GB"/>
    </w:rPr>
  </w:style>
  <w:style w:type="character" w:customStyle="1" w:styleId="A3">
    <w:name w:val="A3"/>
    <w:uiPriority w:val="99"/>
    <w:rsid w:val="00A43490"/>
    <w:rPr>
      <w:rFonts w:cs="EC Square Sans Pro Thin"/>
      <w:color w:val="000000"/>
      <w:sz w:val="16"/>
      <w:szCs w:val="16"/>
    </w:rPr>
  </w:style>
  <w:style w:type="paragraph" w:styleId="Titolo">
    <w:name w:val="Title"/>
    <w:basedOn w:val="Normale"/>
    <w:next w:val="Normale"/>
    <w:link w:val="TitoloCarattere"/>
    <w:autoRedefine/>
    <w:locked/>
    <w:rsid w:val="00DC166C"/>
    <w:pPr>
      <w:contextualSpacing/>
    </w:pPr>
    <w:rPr>
      <w:rFonts w:eastAsiaTheme="majorEastAsia" w:cstheme="majorBidi"/>
      <w:b/>
      <w:spacing w:val="-10"/>
      <w:kern w:val="28"/>
      <w:szCs w:val="56"/>
    </w:rPr>
  </w:style>
  <w:style w:type="character" w:customStyle="1" w:styleId="TitoloCarattere">
    <w:name w:val="Titolo Carattere"/>
    <w:basedOn w:val="Carpredefinitoparagrafo"/>
    <w:link w:val="Titolo"/>
    <w:rsid w:val="00DC166C"/>
    <w:rPr>
      <w:rFonts w:ascii="Times New Roman" w:eastAsiaTheme="majorEastAsia" w:hAnsi="Times New Roman" w:cstheme="majorBidi"/>
      <w:b/>
      <w:spacing w:val="-10"/>
      <w:kern w:val="28"/>
      <w:sz w:val="24"/>
      <w:szCs w:val="56"/>
    </w:rPr>
  </w:style>
  <w:style w:type="paragraph" w:styleId="Titolosommario">
    <w:name w:val="TOC Heading"/>
    <w:basedOn w:val="Titolo1"/>
    <w:next w:val="Normale"/>
    <w:uiPriority w:val="39"/>
    <w:unhideWhenUsed/>
    <w:qFormat/>
    <w:rsid w:val="001969F8"/>
    <w:pPr>
      <w:keepLines/>
      <w:spacing w:before="0" w:after="0" w:line="240" w:lineRule="auto"/>
      <w:outlineLvl w:val="9"/>
    </w:pPr>
    <w:rPr>
      <w:rFonts w:eastAsiaTheme="majorEastAsia" w:cstheme="majorBidi"/>
      <w:b w:val="0"/>
      <w:smallCaps w:val="0"/>
      <w:sz w:val="22"/>
      <w:szCs w:val="32"/>
      <w:lang w:eastAsia="it-IT"/>
    </w:rPr>
  </w:style>
  <w:style w:type="paragraph" w:customStyle="1" w:styleId="Tabellatitolo">
    <w:name w:val="Tabella titolo"/>
    <w:uiPriority w:val="17"/>
    <w:qFormat/>
    <w:rsid w:val="00400674"/>
    <w:pPr>
      <w:widowControl w:val="0"/>
      <w:spacing w:line="180" w:lineRule="exact"/>
      <w:ind w:left="28" w:right="28" w:firstLine="454"/>
      <w:jc w:val="both"/>
    </w:pPr>
    <w:rPr>
      <w:rFonts w:ascii="Franklin Gothic Heavy" w:eastAsiaTheme="majorEastAsia" w:hAnsi="Franklin Gothic Heavy" w:cstheme="majorBidi"/>
      <w:caps/>
      <w:color w:val="FFFFFF" w:themeColor="background1"/>
      <w:sz w:val="17"/>
      <w:szCs w:val="26"/>
    </w:rPr>
  </w:style>
  <w:style w:type="character" w:customStyle="1" w:styleId="Menzionenonrisolta1">
    <w:name w:val="Menzione non risolta1"/>
    <w:basedOn w:val="Carpredefinitoparagrafo"/>
    <w:uiPriority w:val="99"/>
    <w:semiHidden/>
    <w:unhideWhenUsed/>
    <w:rsid w:val="007A42F3"/>
    <w:rPr>
      <w:color w:val="605E5C"/>
      <w:shd w:val="clear" w:color="auto" w:fill="E1DFDD"/>
    </w:rPr>
  </w:style>
  <w:style w:type="paragraph" w:customStyle="1" w:styleId="Default">
    <w:name w:val="Default"/>
    <w:rsid w:val="004F20CF"/>
    <w:pPr>
      <w:autoSpaceDE w:val="0"/>
      <w:autoSpaceDN w:val="0"/>
      <w:adjustRightInd w:val="0"/>
    </w:pPr>
    <w:rPr>
      <w:rFonts w:ascii="Times New Roman" w:hAnsi="Times New Roman"/>
      <w:color w:val="000000"/>
      <w:sz w:val="24"/>
      <w:szCs w:val="24"/>
    </w:rPr>
  </w:style>
  <w:style w:type="paragraph" w:styleId="Indicedellefigure">
    <w:name w:val="table of figures"/>
    <w:basedOn w:val="Normale"/>
    <w:next w:val="Normale"/>
    <w:uiPriority w:val="99"/>
    <w:unhideWhenUsed/>
    <w:rsid w:val="00DA3AFA"/>
    <w:rPr>
      <w:rFonts w:eastAsia="Calibri"/>
    </w:rPr>
  </w:style>
  <w:style w:type="table" w:customStyle="1" w:styleId="TableNormal1">
    <w:name w:val="Table Normal1"/>
    <w:rsid w:val="00663D6D"/>
    <w:pPr>
      <w:pBdr>
        <w:top w:val="nil"/>
        <w:left w:val="nil"/>
        <w:bottom w:val="nil"/>
        <w:right w:val="nil"/>
        <w:between w:val="nil"/>
        <w:bar w:val="nil"/>
      </w:pBdr>
    </w:pPr>
    <w:rPr>
      <w:rFonts w:ascii="Times New Roman" w:eastAsia="Arial Unicode MS" w:hAnsi="Times New Roman"/>
      <w:sz w:val="20"/>
      <w:szCs w:val="20"/>
      <w:bdr w:val="nil"/>
    </w:rPr>
    <w:tblPr>
      <w:tblInd w:w="0" w:type="dxa"/>
      <w:tblCellMar>
        <w:top w:w="0" w:type="dxa"/>
        <w:left w:w="0" w:type="dxa"/>
        <w:bottom w:w="0" w:type="dxa"/>
        <w:right w:w="0" w:type="dxa"/>
      </w:tblCellMar>
    </w:tblPr>
  </w:style>
  <w:style w:type="character" w:customStyle="1" w:styleId="ParagrafoelencoCarattere">
    <w:name w:val="Paragrafo elenco Carattere"/>
    <w:aliases w:val="Paragrafo elenco puntato Carattere"/>
    <w:link w:val="Paragrafoelenco"/>
    <w:uiPriority w:val="34"/>
    <w:locked/>
    <w:rsid w:val="00976754"/>
    <w:rPr>
      <w:rFonts w:ascii="Times New Roman" w:hAnsi="Times New Roman"/>
      <w:sz w:val="24"/>
      <w:lang w:eastAsia="en-US"/>
    </w:rPr>
  </w:style>
  <w:style w:type="paragraph" w:styleId="Testonormale">
    <w:name w:val="Plain Text"/>
    <w:basedOn w:val="Normale"/>
    <w:link w:val="TestonormaleCarattere"/>
    <w:uiPriority w:val="99"/>
    <w:unhideWhenUsed/>
    <w:rsid w:val="00663D6D"/>
    <w:rPr>
      <w:rFonts w:ascii="Calibri" w:eastAsiaTheme="minorHAnsi" w:hAnsi="Calibri" w:cstheme="minorBidi"/>
      <w:sz w:val="22"/>
      <w:szCs w:val="21"/>
      <w:u w:color="000000"/>
      <w:lang w:eastAsia="en-US"/>
    </w:rPr>
  </w:style>
  <w:style w:type="character" w:customStyle="1" w:styleId="TestonormaleCarattere">
    <w:name w:val="Testo normale Carattere"/>
    <w:basedOn w:val="Carpredefinitoparagrafo"/>
    <w:link w:val="Testonormale"/>
    <w:uiPriority w:val="99"/>
    <w:rsid w:val="00663D6D"/>
    <w:rPr>
      <w:rFonts w:eastAsiaTheme="minorHAnsi" w:cstheme="minorBidi"/>
      <w:szCs w:val="21"/>
      <w:u w:color="000000"/>
      <w:lang w:eastAsia="en-US"/>
    </w:rPr>
  </w:style>
  <w:style w:type="paragraph" w:customStyle="1" w:styleId="paragraph">
    <w:name w:val="paragraph"/>
    <w:basedOn w:val="Normale"/>
    <w:rsid w:val="00FA027B"/>
    <w:pPr>
      <w:spacing w:before="100" w:beforeAutospacing="1" w:after="100" w:afterAutospacing="1"/>
    </w:pPr>
  </w:style>
  <w:style w:type="character" w:customStyle="1" w:styleId="normaltextrun">
    <w:name w:val="normaltextrun"/>
    <w:basedOn w:val="Carpredefinitoparagrafo"/>
    <w:rsid w:val="00FA027B"/>
  </w:style>
  <w:style w:type="character" w:customStyle="1" w:styleId="findhit">
    <w:name w:val="findhit"/>
    <w:basedOn w:val="Carpredefinitoparagrafo"/>
    <w:rsid w:val="00FA027B"/>
  </w:style>
  <w:style w:type="character" w:customStyle="1" w:styleId="eop">
    <w:name w:val="eop"/>
    <w:basedOn w:val="Carpredefinitoparagrafo"/>
    <w:rsid w:val="00FA027B"/>
  </w:style>
  <w:style w:type="character" w:customStyle="1" w:styleId="scxw18871970">
    <w:name w:val="scxw18871970"/>
    <w:basedOn w:val="Carpredefinitoparagrafo"/>
    <w:rsid w:val="00E0464A"/>
  </w:style>
  <w:style w:type="character" w:customStyle="1" w:styleId="Bodytext1">
    <w:name w:val="Body text|1_"/>
    <w:basedOn w:val="Carpredefinitoparagrafo"/>
    <w:link w:val="Bodytext10"/>
    <w:rsid w:val="005520DB"/>
    <w:rPr>
      <w:color w:val="231F20"/>
    </w:rPr>
  </w:style>
  <w:style w:type="paragraph" w:customStyle="1" w:styleId="Bodytext10">
    <w:name w:val="Body text|1"/>
    <w:basedOn w:val="Normale"/>
    <w:link w:val="Bodytext1"/>
    <w:rsid w:val="005520DB"/>
    <w:pPr>
      <w:widowControl w:val="0"/>
      <w:spacing w:after="80" w:line="240" w:lineRule="auto"/>
      <w:jc w:val="left"/>
    </w:pPr>
    <w:rPr>
      <w:rFonts w:ascii="Calibri" w:eastAsia="Calibri" w:hAnsi="Calibri"/>
      <w:color w:val="231F20"/>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008262">
      <w:bodyDiv w:val="1"/>
      <w:marLeft w:val="0"/>
      <w:marRight w:val="0"/>
      <w:marTop w:val="0"/>
      <w:marBottom w:val="0"/>
      <w:divBdr>
        <w:top w:val="none" w:sz="0" w:space="0" w:color="auto"/>
        <w:left w:val="none" w:sz="0" w:space="0" w:color="auto"/>
        <w:bottom w:val="none" w:sz="0" w:space="0" w:color="auto"/>
        <w:right w:val="none" w:sz="0" w:space="0" w:color="auto"/>
      </w:divBdr>
    </w:div>
    <w:div w:id="8799571">
      <w:bodyDiv w:val="1"/>
      <w:marLeft w:val="0"/>
      <w:marRight w:val="0"/>
      <w:marTop w:val="0"/>
      <w:marBottom w:val="0"/>
      <w:divBdr>
        <w:top w:val="none" w:sz="0" w:space="0" w:color="auto"/>
        <w:left w:val="none" w:sz="0" w:space="0" w:color="auto"/>
        <w:bottom w:val="none" w:sz="0" w:space="0" w:color="auto"/>
        <w:right w:val="none" w:sz="0" w:space="0" w:color="auto"/>
      </w:divBdr>
    </w:div>
    <w:div w:id="119232173">
      <w:bodyDiv w:val="1"/>
      <w:marLeft w:val="0"/>
      <w:marRight w:val="0"/>
      <w:marTop w:val="0"/>
      <w:marBottom w:val="0"/>
      <w:divBdr>
        <w:top w:val="none" w:sz="0" w:space="0" w:color="auto"/>
        <w:left w:val="none" w:sz="0" w:space="0" w:color="auto"/>
        <w:bottom w:val="none" w:sz="0" w:space="0" w:color="auto"/>
        <w:right w:val="none" w:sz="0" w:space="0" w:color="auto"/>
      </w:divBdr>
    </w:div>
    <w:div w:id="139346281">
      <w:bodyDiv w:val="1"/>
      <w:marLeft w:val="0"/>
      <w:marRight w:val="0"/>
      <w:marTop w:val="0"/>
      <w:marBottom w:val="0"/>
      <w:divBdr>
        <w:top w:val="none" w:sz="0" w:space="0" w:color="auto"/>
        <w:left w:val="none" w:sz="0" w:space="0" w:color="auto"/>
        <w:bottom w:val="none" w:sz="0" w:space="0" w:color="auto"/>
        <w:right w:val="none" w:sz="0" w:space="0" w:color="auto"/>
      </w:divBdr>
    </w:div>
    <w:div w:id="224491487">
      <w:bodyDiv w:val="1"/>
      <w:marLeft w:val="0"/>
      <w:marRight w:val="0"/>
      <w:marTop w:val="0"/>
      <w:marBottom w:val="0"/>
      <w:divBdr>
        <w:top w:val="none" w:sz="0" w:space="0" w:color="auto"/>
        <w:left w:val="none" w:sz="0" w:space="0" w:color="auto"/>
        <w:bottom w:val="none" w:sz="0" w:space="0" w:color="auto"/>
        <w:right w:val="none" w:sz="0" w:space="0" w:color="auto"/>
      </w:divBdr>
    </w:div>
    <w:div w:id="315959112">
      <w:bodyDiv w:val="1"/>
      <w:marLeft w:val="0"/>
      <w:marRight w:val="0"/>
      <w:marTop w:val="0"/>
      <w:marBottom w:val="0"/>
      <w:divBdr>
        <w:top w:val="none" w:sz="0" w:space="0" w:color="auto"/>
        <w:left w:val="none" w:sz="0" w:space="0" w:color="auto"/>
        <w:bottom w:val="none" w:sz="0" w:space="0" w:color="auto"/>
        <w:right w:val="none" w:sz="0" w:space="0" w:color="auto"/>
      </w:divBdr>
    </w:div>
    <w:div w:id="349796150">
      <w:bodyDiv w:val="1"/>
      <w:marLeft w:val="0"/>
      <w:marRight w:val="0"/>
      <w:marTop w:val="0"/>
      <w:marBottom w:val="0"/>
      <w:divBdr>
        <w:top w:val="none" w:sz="0" w:space="0" w:color="auto"/>
        <w:left w:val="none" w:sz="0" w:space="0" w:color="auto"/>
        <w:bottom w:val="none" w:sz="0" w:space="0" w:color="auto"/>
        <w:right w:val="none" w:sz="0" w:space="0" w:color="auto"/>
      </w:divBdr>
    </w:div>
    <w:div w:id="389311466">
      <w:bodyDiv w:val="1"/>
      <w:marLeft w:val="0"/>
      <w:marRight w:val="0"/>
      <w:marTop w:val="0"/>
      <w:marBottom w:val="0"/>
      <w:divBdr>
        <w:top w:val="none" w:sz="0" w:space="0" w:color="auto"/>
        <w:left w:val="none" w:sz="0" w:space="0" w:color="auto"/>
        <w:bottom w:val="none" w:sz="0" w:space="0" w:color="auto"/>
        <w:right w:val="none" w:sz="0" w:space="0" w:color="auto"/>
      </w:divBdr>
    </w:div>
    <w:div w:id="397095179">
      <w:bodyDiv w:val="1"/>
      <w:marLeft w:val="0"/>
      <w:marRight w:val="0"/>
      <w:marTop w:val="0"/>
      <w:marBottom w:val="0"/>
      <w:divBdr>
        <w:top w:val="none" w:sz="0" w:space="0" w:color="auto"/>
        <w:left w:val="none" w:sz="0" w:space="0" w:color="auto"/>
        <w:bottom w:val="none" w:sz="0" w:space="0" w:color="auto"/>
        <w:right w:val="none" w:sz="0" w:space="0" w:color="auto"/>
      </w:divBdr>
    </w:div>
    <w:div w:id="474489605">
      <w:bodyDiv w:val="1"/>
      <w:marLeft w:val="0"/>
      <w:marRight w:val="0"/>
      <w:marTop w:val="0"/>
      <w:marBottom w:val="0"/>
      <w:divBdr>
        <w:top w:val="none" w:sz="0" w:space="0" w:color="auto"/>
        <w:left w:val="none" w:sz="0" w:space="0" w:color="auto"/>
        <w:bottom w:val="none" w:sz="0" w:space="0" w:color="auto"/>
        <w:right w:val="none" w:sz="0" w:space="0" w:color="auto"/>
      </w:divBdr>
      <w:divsChild>
        <w:div w:id="1526671387">
          <w:marLeft w:val="0"/>
          <w:marRight w:val="0"/>
          <w:marTop w:val="0"/>
          <w:marBottom w:val="0"/>
          <w:divBdr>
            <w:top w:val="none" w:sz="0" w:space="0" w:color="auto"/>
            <w:left w:val="none" w:sz="0" w:space="0" w:color="auto"/>
            <w:bottom w:val="none" w:sz="0" w:space="0" w:color="auto"/>
            <w:right w:val="none" w:sz="0" w:space="0" w:color="auto"/>
          </w:divBdr>
        </w:div>
        <w:div w:id="1663317873">
          <w:marLeft w:val="0"/>
          <w:marRight w:val="0"/>
          <w:marTop w:val="0"/>
          <w:marBottom w:val="0"/>
          <w:divBdr>
            <w:top w:val="none" w:sz="0" w:space="0" w:color="auto"/>
            <w:left w:val="none" w:sz="0" w:space="0" w:color="auto"/>
            <w:bottom w:val="none" w:sz="0" w:space="0" w:color="auto"/>
            <w:right w:val="none" w:sz="0" w:space="0" w:color="auto"/>
          </w:divBdr>
          <w:divsChild>
            <w:div w:id="802237124">
              <w:marLeft w:val="0"/>
              <w:marRight w:val="0"/>
              <w:marTop w:val="0"/>
              <w:marBottom w:val="0"/>
              <w:divBdr>
                <w:top w:val="none" w:sz="0" w:space="0" w:color="auto"/>
                <w:left w:val="none" w:sz="0" w:space="0" w:color="auto"/>
                <w:bottom w:val="none" w:sz="0" w:space="0" w:color="auto"/>
                <w:right w:val="none" w:sz="0" w:space="0" w:color="auto"/>
              </w:divBdr>
            </w:div>
            <w:div w:id="653026385">
              <w:marLeft w:val="0"/>
              <w:marRight w:val="0"/>
              <w:marTop w:val="0"/>
              <w:marBottom w:val="0"/>
              <w:divBdr>
                <w:top w:val="none" w:sz="0" w:space="0" w:color="auto"/>
                <w:left w:val="none" w:sz="0" w:space="0" w:color="auto"/>
                <w:bottom w:val="none" w:sz="0" w:space="0" w:color="auto"/>
                <w:right w:val="none" w:sz="0" w:space="0" w:color="auto"/>
              </w:divBdr>
            </w:div>
            <w:div w:id="515659038">
              <w:marLeft w:val="0"/>
              <w:marRight w:val="0"/>
              <w:marTop w:val="0"/>
              <w:marBottom w:val="0"/>
              <w:divBdr>
                <w:top w:val="none" w:sz="0" w:space="0" w:color="auto"/>
                <w:left w:val="none" w:sz="0" w:space="0" w:color="auto"/>
                <w:bottom w:val="none" w:sz="0" w:space="0" w:color="auto"/>
                <w:right w:val="none" w:sz="0" w:space="0" w:color="auto"/>
              </w:divBdr>
            </w:div>
            <w:div w:id="1270624376">
              <w:marLeft w:val="0"/>
              <w:marRight w:val="0"/>
              <w:marTop w:val="0"/>
              <w:marBottom w:val="0"/>
              <w:divBdr>
                <w:top w:val="none" w:sz="0" w:space="0" w:color="auto"/>
                <w:left w:val="none" w:sz="0" w:space="0" w:color="auto"/>
                <w:bottom w:val="none" w:sz="0" w:space="0" w:color="auto"/>
                <w:right w:val="none" w:sz="0" w:space="0" w:color="auto"/>
              </w:divBdr>
            </w:div>
            <w:div w:id="239366557">
              <w:marLeft w:val="0"/>
              <w:marRight w:val="0"/>
              <w:marTop w:val="0"/>
              <w:marBottom w:val="0"/>
              <w:divBdr>
                <w:top w:val="none" w:sz="0" w:space="0" w:color="auto"/>
                <w:left w:val="none" w:sz="0" w:space="0" w:color="auto"/>
                <w:bottom w:val="none" w:sz="0" w:space="0" w:color="auto"/>
                <w:right w:val="none" w:sz="0" w:space="0" w:color="auto"/>
              </w:divBdr>
            </w:div>
            <w:div w:id="1272980333">
              <w:marLeft w:val="0"/>
              <w:marRight w:val="0"/>
              <w:marTop w:val="0"/>
              <w:marBottom w:val="0"/>
              <w:divBdr>
                <w:top w:val="none" w:sz="0" w:space="0" w:color="auto"/>
                <w:left w:val="none" w:sz="0" w:space="0" w:color="auto"/>
                <w:bottom w:val="none" w:sz="0" w:space="0" w:color="auto"/>
                <w:right w:val="none" w:sz="0" w:space="0" w:color="auto"/>
              </w:divBdr>
            </w:div>
            <w:div w:id="1887905760">
              <w:marLeft w:val="0"/>
              <w:marRight w:val="0"/>
              <w:marTop w:val="0"/>
              <w:marBottom w:val="0"/>
              <w:divBdr>
                <w:top w:val="none" w:sz="0" w:space="0" w:color="auto"/>
                <w:left w:val="none" w:sz="0" w:space="0" w:color="auto"/>
                <w:bottom w:val="none" w:sz="0" w:space="0" w:color="auto"/>
                <w:right w:val="none" w:sz="0" w:space="0" w:color="auto"/>
              </w:divBdr>
            </w:div>
            <w:div w:id="1078021795">
              <w:marLeft w:val="0"/>
              <w:marRight w:val="0"/>
              <w:marTop w:val="0"/>
              <w:marBottom w:val="0"/>
              <w:divBdr>
                <w:top w:val="none" w:sz="0" w:space="0" w:color="auto"/>
                <w:left w:val="none" w:sz="0" w:space="0" w:color="auto"/>
                <w:bottom w:val="none" w:sz="0" w:space="0" w:color="auto"/>
                <w:right w:val="none" w:sz="0" w:space="0" w:color="auto"/>
              </w:divBdr>
            </w:div>
            <w:div w:id="821198550">
              <w:marLeft w:val="0"/>
              <w:marRight w:val="0"/>
              <w:marTop w:val="0"/>
              <w:marBottom w:val="0"/>
              <w:divBdr>
                <w:top w:val="none" w:sz="0" w:space="0" w:color="auto"/>
                <w:left w:val="none" w:sz="0" w:space="0" w:color="auto"/>
                <w:bottom w:val="none" w:sz="0" w:space="0" w:color="auto"/>
                <w:right w:val="none" w:sz="0" w:space="0" w:color="auto"/>
              </w:divBdr>
            </w:div>
            <w:div w:id="21633462">
              <w:marLeft w:val="0"/>
              <w:marRight w:val="0"/>
              <w:marTop w:val="0"/>
              <w:marBottom w:val="0"/>
              <w:divBdr>
                <w:top w:val="none" w:sz="0" w:space="0" w:color="auto"/>
                <w:left w:val="none" w:sz="0" w:space="0" w:color="auto"/>
                <w:bottom w:val="none" w:sz="0" w:space="0" w:color="auto"/>
                <w:right w:val="none" w:sz="0" w:space="0" w:color="auto"/>
              </w:divBdr>
            </w:div>
            <w:div w:id="1559240427">
              <w:marLeft w:val="0"/>
              <w:marRight w:val="0"/>
              <w:marTop w:val="0"/>
              <w:marBottom w:val="0"/>
              <w:divBdr>
                <w:top w:val="none" w:sz="0" w:space="0" w:color="auto"/>
                <w:left w:val="none" w:sz="0" w:space="0" w:color="auto"/>
                <w:bottom w:val="none" w:sz="0" w:space="0" w:color="auto"/>
                <w:right w:val="none" w:sz="0" w:space="0" w:color="auto"/>
              </w:divBdr>
            </w:div>
            <w:div w:id="369112748">
              <w:marLeft w:val="0"/>
              <w:marRight w:val="0"/>
              <w:marTop w:val="0"/>
              <w:marBottom w:val="0"/>
              <w:divBdr>
                <w:top w:val="none" w:sz="0" w:space="0" w:color="auto"/>
                <w:left w:val="none" w:sz="0" w:space="0" w:color="auto"/>
                <w:bottom w:val="none" w:sz="0" w:space="0" w:color="auto"/>
                <w:right w:val="none" w:sz="0" w:space="0" w:color="auto"/>
              </w:divBdr>
            </w:div>
            <w:div w:id="1832259703">
              <w:marLeft w:val="0"/>
              <w:marRight w:val="0"/>
              <w:marTop w:val="0"/>
              <w:marBottom w:val="0"/>
              <w:divBdr>
                <w:top w:val="none" w:sz="0" w:space="0" w:color="auto"/>
                <w:left w:val="none" w:sz="0" w:space="0" w:color="auto"/>
                <w:bottom w:val="none" w:sz="0" w:space="0" w:color="auto"/>
                <w:right w:val="none" w:sz="0" w:space="0" w:color="auto"/>
              </w:divBdr>
            </w:div>
            <w:div w:id="895818617">
              <w:marLeft w:val="0"/>
              <w:marRight w:val="0"/>
              <w:marTop w:val="0"/>
              <w:marBottom w:val="0"/>
              <w:divBdr>
                <w:top w:val="none" w:sz="0" w:space="0" w:color="auto"/>
                <w:left w:val="none" w:sz="0" w:space="0" w:color="auto"/>
                <w:bottom w:val="none" w:sz="0" w:space="0" w:color="auto"/>
                <w:right w:val="none" w:sz="0" w:space="0" w:color="auto"/>
              </w:divBdr>
            </w:div>
            <w:div w:id="82383145">
              <w:marLeft w:val="0"/>
              <w:marRight w:val="0"/>
              <w:marTop w:val="0"/>
              <w:marBottom w:val="0"/>
              <w:divBdr>
                <w:top w:val="none" w:sz="0" w:space="0" w:color="auto"/>
                <w:left w:val="none" w:sz="0" w:space="0" w:color="auto"/>
                <w:bottom w:val="none" w:sz="0" w:space="0" w:color="auto"/>
                <w:right w:val="none" w:sz="0" w:space="0" w:color="auto"/>
              </w:divBdr>
            </w:div>
            <w:div w:id="1306932496">
              <w:marLeft w:val="0"/>
              <w:marRight w:val="0"/>
              <w:marTop w:val="0"/>
              <w:marBottom w:val="0"/>
              <w:divBdr>
                <w:top w:val="none" w:sz="0" w:space="0" w:color="auto"/>
                <w:left w:val="none" w:sz="0" w:space="0" w:color="auto"/>
                <w:bottom w:val="none" w:sz="0" w:space="0" w:color="auto"/>
                <w:right w:val="none" w:sz="0" w:space="0" w:color="auto"/>
              </w:divBdr>
            </w:div>
            <w:div w:id="994919639">
              <w:marLeft w:val="0"/>
              <w:marRight w:val="0"/>
              <w:marTop w:val="0"/>
              <w:marBottom w:val="0"/>
              <w:divBdr>
                <w:top w:val="none" w:sz="0" w:space="0" w:color="auto"/>
                <w:left w:val="none" w:sz="0" w:space="0" w:color="auto"/>
                <w:bottom w:val="none" w:sz="0" w:space="0" w:color="auto"/>
                <w:right w:val="none" w:sz="0" w:space="0" w:color="auto"/>
              </w:divBdr>
            </w:div>
            <w:div w:id="1837643428">
              <w:marLeft w:val="0"/>
              <w:marRight w:val="0"/>
              <w:marTop w:val="0"/>
              <w:marBottom w:val="0"/>
              <w:divBdr>
                <w:top w:val="none" w:sz="0" w:space="0" w:color="auto"/>
                <w:left w:val="none" w:sz="0" w:space="0" w:color="auto"/>
                <w:bottom w:val="none" w:sz="0" w:space="0" w:color="auto"/>
                <w:right w:val="none" w:sz="0" w:space="0" w:color="auto"/>
              </w:divBdr>
            </w:div>
            <w:div w:id="101851173">
              <w:marLeft w:val="0"/>
              <w:marRight w:val="0"/>
              <w:marTop w:val="0"/>
              <w:marBottom w:val="0"/>
              <w:divBdr>
                <w:top w:val="none" w:sz="0" w:space="0" w:color="auto"/>
                <w:left w:val="none" w:sz="0" w:space="0" w:color="auto"/>
                <w:bottom w:val="none" w:sz="0" w:space="0" w:color="auto"/>
                <w:right w:val="none" w:sz="0" w:space="0" w:color="auto"/>
              </w:divBdr>
            </w:div>
            <w:div w:id="1923022975">
              <w:marLeft w:val="0"/>
              <w:marRight w:val="0"/>
              <w:marTop w:val="0"/>
              <w:marBottom w:val="0"/>
              <w:divBdr>
                <w:top w:val="none" w:sz="0" w:space="0" w:color="auto"/>
                <w:left w:val="none" w:sz="0" w:space="0" w:color="auto"/>
                <w:bottom w:val="none" w:sz="0" w:space="0" w:color="auto"/>
                <w:right w:val="none" w:sz="0" w:space="0" w:color="auto"/>
              </w:divBdr>
            </w:div>
            <w:div w:id="231817471">
              <w:marLeft w:val="0"/>
              <w:marRight w:val="0"/>
              <w:marTop w:val="0"/>
              <w:marBottom w:val="0"/>
              <w:divBdr>
                <w:top w:val="none" w:sz="0" w:space="0" w:color="auto"/>
                <w:left w:val="none" w:sz="0" w:space="0" w:color="auto"/>
                <w:bottom w:val="none" w:sz="0" w:space="0" w:color="auto"/>
                <w:right w:val="none" w:sz="0" w:space="0" w:color="auto"/>
              </w:divBdr>
            </w:div>
            <w:div w:id="192575427">
              <w:marLeft w:val="0"/>
              <w:marRight w:val="0"/>
              <w:marTop w:val="0"/>
              <w:marBottom w:val="0"/>
              <w:divBdr>
                <w:top w:val="none" w:sz="0" w:space="0" w:color="auto"/>
                <w:left w:val="none" w:sz="0" w:space="0" w:color="auto"/>
                <w:bottom w:val="none" w:sz="0" w:space="0" w:color="auto"/>
                <w:right w:val="none" w:sz="0" w:space="0" w:color="auto"/>
              </w:divBdr>
            </w:div>
            <w:div w:id="560672384">
              <w:marLeft w:val="0"/>
              <w:marRight w:val="0"/>
              <w:marTop w:val="0"/>
              <w:marBottom w:val="0"/>
              <w:divBdr>
                <w:top w:val="none" w:sz="0" w:space="0" w:color="auto"/>
                <w:left w:val="none" w:sz="0" w:space="0" w:color="auto"/>
                <w:bottom w:val="none" w:sz="0" w:space="0" w:color="auto"/>
                <w:right w:val="none" w:sz="0" w:space="0" w:color="auto"/>
              </w:divBdr>
            </w:div>
            <w:div w:id="2047556444">
              <w:marLeft w:val="0"/>
              <w:marRight w:val="0"/>
              <w:marTop w:val="0"/>
              <w:marBottom w:val="0"/>
              <w:divBdr>
                <w:top w:val="none" w:sz="0" w:space="0" w:color="auto"/>
                <w:left w:val="none" w:sz="0" w:space="0" w:color="auto"/>
                <w:bottom w:val="none" w:sz="0" w:space="0" w:color="auto"/>
                <w:right w:val="none" w:sz="0" w:space="0" w:color="auto"/>
              </w:divBdr>
            </w:div>
            <w:div w:id="1289434191">
              <w:marLeft w:val="0"/>
              <w:marRight w:val="0"/>
              <w:marTop w:val="0"/>
              <w:marBottom w:val="0"/>
              <w:divBdr>
                <w:top w:val="none" w:sz="0" w:space="0" w:color="auto"/>
                <w:left w:val="none" w:sz="0" w:space="0" w:color="auto"/>
                <w:bottom w:val="none" w:sz="0" w:space="0" w:color="auto"/>
                <w:right w:val="none" w:sz="0" w:space="0" w:color="auto"/>
              </w:divBdr>
            </w:div>
            <w:div w:id="1105811762">
              <w:marLeft w:val="0"/>
              <w:marRight w:val="0"/>
              <w:marTop w:val="0"/>
              <w:marBottom w:val="0"/>
              <w:divBdr>
                <w:top w:val="none" w:sz="0" w:space="0" w:color="auto"/>
                <w:left w:val="none" w:sz="0" w:space="0" w:color="auto"/>
                <w:bottom w:val="none" w:sz="0" w:space="0" w:color="auto"/>
                <w:right w:val="none" w:sz="0" w:space="0" w:color="auto"/>
              </w:divBdr>
            </w:div>
            <w:div w:id="2004162440">
              <w:marLeft w:val="0"/>
              <w:marRight w:val="0"/>
              <w:marTop w:val="0"/>
              <w:marBottom w:val="0"/>
              <w:divBdr>
                <w:top w:val="none" w:sz="0" w:space="0" w:color="auto"/>
                <w:left w:val="none" w:sz="0" w:space="0" w:color="auto"/>
                <w:bottom w:val="none" w:sz="0" w:space="0" w:color="auto"/>
                <w:right w:val="none" w:sz="0" w:space="0" w:color="auto"/>
              </w:divBdr>
            </w:div>
            <w:div w:id="1367212632">
              <w:marLeft w:val="0"/>
              <w:marRight w:val="0"/>
              <w:marTop w:val="0"/>
              <w:marBottom w:val="0"/>
              <w:divBdr>
                <w:top w:val="none" w:sz="0" w:space="0" w:color="auto"/>
                <w:left w:val="none" w:sz="0" w:space="0" w:color="auto"/>
                <w:bottom w:val="none" w:sz="0" w:space="0" w:color="auto"/>
                <w:right w:val="none" w:sz="0" w:space="0" w:color="auto"/>
              </w:divBdr>
            </w:div>
            <w:div w:id="1655379659">
              <w:marLeft w:val="0"/>
              <w:marRight w:val="0"/>
              <w:marTop w:val="0"/>
              <w:marBottom w:val="0"/>
              <w:divBdr>
                <w:top w:val="none" w:sz="0" w:space="0" w:color="auto"/>
                <w:left w:val="none" w:sz="0" w:space="0" w:color="auto"/>
                <w:bottom w:val="none" w:sz="0" w:space="0" w:color="auto"/>
                <w:right w:val="none" w:sz="0" w:space="0" w:color="auto"/>
              </w:divBdr>
            </w:div>
            <w:div w:id="2107769033">
              <w:marLeft w:val="0"/>
              <w:marRight w:val="0"/>
              <w:marTop w:val="0"/>
              <w:marBottom w:val="0"/>
              <w:divBdr>
                <w:top w:val="none" w:sz="0" w:space="0" w:color="auto"/>
                <w:left w:val="none" w:sz="0" w:space="0" w:color="auto"/>
                <w:bottom w:val="none" w:sz="0" w:space="0" w:color="auto"/>
                <w:right w:val="none" w:sz="0" w:space="0" w:color="auto"/>
              </w:divBdr>
            </w:div>
            <w:div w:id="923148328">
              <w:marLeft w:val="0"/>
              <w:marRight w:val="0"/>
              <w:marTop w:val="0"/>
              <w:marBottom w:val="0"/>
              <w:divBdr>
                <w:top w:val="none" w:sz="0" w:space="0" w:color="auto"/>
                <w:left w:val="none" w:sz="0" w:space="0" w:color="auto"/>
                <w:bottom w:val="none" w:sz="0" w:space="0" w:color="auto"/>
                <w:right w:val="none" w:sz="0" w:space="0" w:color="auto"/>
              </w:divBdr>
            </w:div>
            <w:div w:id="948196649">
              <w:marLeft w:val="0"/>
              <w:marRight w:val="0"/>
              <w:marTop w:val="0"/>
              <w:marBottom w:val="0"/>
              <w:divBdr>
                <w:top w:val="none" w:sz="0" w:space="0" w:color="auto"/>
                <w:left w:val="none" w:sz="0" w:space="0" w:color="auto"/>
                <w:bottom w:val="none" w:sz="0" w:space="0" w:color="auto"/>
                <w:right w:val="none" w:sz="0" w:space="0" w:color="auto"/>
              </w:divBdr>
            </w:div>
            <w:div w:id="1749696235">
              <w:marLeft w:val="0"/>
              <w:marRight w:val="0"/>
              <w:marTop w:val="0"/>
              <w:marBottom w:val="0"/>
              <w:divBdr>
                <w:top w:val="none" w:sz="0" w:space="0" w:color="auto"/>
                <w:left w:val="none" w:sz="0" w:space="0" w:color="auto"/>
                <w:bottom w:val="none" w:sz="0" w:space="0" w:color="auto"/>
                <w:right w:val="none" w:sz="0" w:space="0" w:color="auto"/>
              </w:divBdr>
            </w:div>
            <w:div w:id="1477841136">
              <w:marLeft w:val="0"/>
              <w:marRight w:val="0"/>
              <w:marTop w:val="0"/>
              <w:marBottom w:val="0"/>
              <w:divBdr>
                <w:top w:val="none" w:sz="0" w:space="0" w:color="auto"/>
                <w:left w:val="none" w:sz="0" w:space="0" w:color="auto"/>
                <w:bottom w:val="none" w:sz="0" w:space="0" w:color="auto"/>
                <w:right w:val="none" w:sz="0" w:space="0" w:color="auto"/>
              </w:divBdr>
            </w:div>
            <w:div w:id="1258948294">
              <w:marLeft w:val="0"/>
              <w:marRight w:val="0"/>
              <w:marTop w:val="0"/>
              <w:marBottom w:val="0"/>
              <w:divBdr>
                <w:top w:val="none" w:sz="0" w:space="0" w:color="auto"/>
                <w:left w:val="none" w:sz="0" w:space="0" w:color="auto"/>
                <w:bottom w:val="none" w:sz="0" w:space="0" w:color="auto"/>
                <w:right w:val="none" w:sz="0" w:space="0" w:color="auto"/>
              </w:divBdr>
            </w:div>
            <w:div w:id="1078165411">
              <w:marLeft w:val="0"/>
              <w:marRight w:val="0"/>
              <w:marTop w:val="0"/>
              <w:marBottom w:val="0"/>
              <w:divBdr>
                <w:top w:val="none" w:sz="0" w:space="0" w:color="auto"/>
                <w:left w:val="none" w:sz="0" w:space="0" w:color="auto"/>
                <w:bottom w:val="none" w:sz="0" w:space="0" w:color="auto"/>
                <w:right w:val="none" w:sz="0" w:space="0" w:color="auto"/>
              </w:divBdr>
            </w:div>
            <w:div w:id="100534186">
              <w:marLeft w:val="0"/>
              <w:marRight w:val="0"/>
              <w:marTop w:val="0"/>
              <w:marBottom w:val="0"/>
              <w:divBdr>
                <w:top w:val="none" w:sz="0" w:space="0" w:color="auto"/>
                <w:left w:val="none" w:sz="0" w:space="0" w:color="auto"/>
                <w:bottom w:val="none" w:sz="0" w:space="0" w:color="auto"/>
                <w:right w:val="none" w:sz="0" w:space="0" w:color="auto"/>
              </w:divBdr>
            </w:div>
            <w:div w:id="1963220673">
              <w:marLeft w:val="0"/>
              <w:marRight w:val="0"/>
              <w:marTop w:val="0"/>
              <w:marBottom w:val="0"/>
              <w:divBdr>
                <w:top w:val="none" w:sz="0" w:space="0" w:color="auto"/>
                <w:left w:val="none" w:sz="0" w:space="0" w:color="auto"/>
                <w:bottom w:val="none" w:sz="0" w:space="0" w:color="auto"/>
                <w:right w:val="none" w:sz="0" w:space="0" w:color="auto"/>
              </w:divBdr>
            </w:div>
            <w:div w:id="548105744">
              <w:marLeft w:val="0"/>
              <w:marRight w:val="0"/>
              <w:marTop w:val="0"/>
              <w:marBottom w:val="0"/>
              <w:divBdr>
                <w:top w:val="none" w:sz="0" w:space="0" w:color="auto"/>
                <w:left w:val="none" w:sz="0" w:space="0" w:color="auto"/>
                <w:bottom w:val="none" w:sz="0" w:space="0" w:color="auto"/>
                <w:right w:val="none" w:sz="0" w:space="0" w:color="auto"/>
              </w:divBdr>
            </w:div>
            <w:div w:id="1245071681">
              <w:marLeft w:val="0"/>
              <w:marRight w:val="0"/>
              <w:marTop w:val="0"/>
              <w:marBottom w:val="0"/>
              <w:divBdr>
                <w:top w:val="none" w:sz="0" w:space="0" w:color="auto"/>
                <w:left w:val="none" w:sz="0" w:space="0" w:color="auto"/>
                <w:bottom w:val="none" w:sz="0" w:space="0" w:color="auto"/>
                <w:right w:val="none" w:sz="0" w:space="0" w:color="auto"/>
              </w:divBdr>
            </w:div>
            <w:div w:id="926504204">
              <w:marLeft w:val="0"/>
              <w:marRight w:val="0"/>
              <w:marTop w:val="0"/>
              <w:marBottom w:val="0"/>
              <w:divBdr>
                <w:top w:val="none" w:sz="0" w:space="0" w:color="auto"/>
                <w:left w:val="none" w:sz="0" w:space="0" w:color="auto"/>
                <w:bottom w:val="none" w:sz="0" w:space="0" w:color="auto"/>
                <w:right w:val="none" w:sz="0" w:space="0" w:color="auto"/>
              </w:divBdr>
            </w:div>
            <w:div w:id="460268255">
              <w:marLeft w:val="0"/>
              <w:marRight w:val="0"/>
              <w:marTop w:val="0"/>
              <w:marBottom w:val="0"/>
              <w:divBdr>
                <w:top w:val="none" w:sz="0" w:space="0" w:color="auto"/>
                <w:left w:val="none" w:sz="0" w:space="0" w:color="auto"/>
                <w:bottom w:val="none" w:sz="0" w:space="0" w:color="auto"/>
                <w:right w:val="none" w:sz="0" w:space="0" w:color="auto"/>
              </w:divBdr>
            </w:div>
            <w:div w:id="1741056987">
              <w:marLeft w:val="0"/>
              <w:marRight w:val="0"/>
              <w:marTop w:val="0"/>
              <w:marBottom w:val="0"/>
              <w:divBdr>
                <w:top w:val="none" w:sz="0" w:space="0" w:color="auto"/>
                <w:left w:val="none" w:sz="0" w:space="0" w:color="auto"/>
                <w:bottom w:val="none" w:sz="0" w:space="0" w:color="auto"/>
                <w:right w:val="none" w:sz="0" w:space="0" w:color="auto"/>
              </w:divBdr>
            </w:div>
            <w:div w:id="1527206801">
              <w:marLeft w:val="0"/>
              <w:marRight w:val="0"/>
              <w:marTop w:val="0"/>
              <w:marBottom w:val="0"/>
              <w:divBdr>
                <w:top w:val="none" w:sz="0" w:space="0" w:color="auto"/>
                <w:left w:val="none" w:sz="0" w:space="0" w:color="auto"/>
                <w:bottom w:val="none" w:sz="0" w:space="0" w:color="auto"/>
                <w:right w:val="none" w:sz="0" w:space="0" w:color="auto"/>
              </w:divBdr>
            </w:div>
            <w:div w:id="1899585474">
              <w:marLeft w:val="0"/>
              <w:marRight w:val="0"/>
              <w:marTop w:val="0"/>
              <w:marBottom w:val="0"/>
              <w:divBdr>
                <w:top w:val="none" w:sz="0" w:space="0" w:color="auto"/>
                <w:left w:val="none" w:sz="0" w:space="0" w:color="auto"/>
                <w:bottom w:val="none" w:sz="0" w:space="0" w:color="auto"/>
                <w:right w:val="none" w:sz="0" w:space="0" w:color="auto"/>
              </w:divBdr>
            </w:div>
            <w:div w:id="144515412">
              <w:marLeft w:val="0"/>
              <w:marRight w:val="0"/>
              <w:marTop w:val="0"/>
              <w:marBottom w:val="0"/>
              <w:divBdr>
                <w:top w:val="none" w:sz="0" w:space="0" w:color="auto"/>
                <w:left w:val="none" w:sz="0" w:space="0" w:color="auto"/>
                <w:bottom w:val="none" w:sz="0" w:space="0" w:color="auto"/>
                <w:right w:val="none" w:sz="0" w:space="0" w:color="auto"/>
              </w:divBdr>
            </w:div>
            <w:div w:id="661009234">
              <w:marLeft w:val="0"/>
              <w:marRight w:val="0"/>
              <w:marTop w:val="0"/>
              <w:marBottom w:val="0"/>
              <w:divBdr>
                <w:top w:val="none" w:sz="0" w:space="0" w:color="auto"/>
                <w:left w:val="none" w:sz="0" w:space="0" w:color="auto"/>
                <w:bottom w:val="none" w:sz="0" w:space="0" w:color="auto"/>
                <w:right w:val="none" w:sz="0" w:space="0" w:color="auto"/>
              </w:divBdr>
            </w:div>
          </w:divsChild>
        </w:div>
        <w:div w:id="92634655">
          <w:marLeft w:val="0"/>
          <w:marRight w:val="0"/>
          <w:marTop w:val="0"/>
          <w:marBottom w:val="0"/>
          <w:divBdr>
            <w:top w:val="none" w:sz="0" w:space="0" w:color="auto"/>
            <w:left w:val="none" w:sz="0" w:space="0" w:color="auto"/>
            <w:bottom w:val="none" w:sz="0" w:space="0" w:color="auto"/>
            <w:right w:val="none" w:sz="0" w:space="0" w:color="auto"/>
          </w:divBdr>
        </w:div>
      </w:divsChild>
    </w:div>
    <w:div w:id="522020386">
      <w:bodyDiv w:val="1"/>
      <w:marLeft w:val="0"/>
      <w:marRight w:val="0"/>
      <w:marTop w:val="0"/>
      <w:marBottom w:val="0"/>
      <w:divBdr>
        <w:top w:val="none" w:sz="0" w:space="0" w:color="auto"/>
        <w:left w:val="none" w:sz="0" w:space="0" w:color="auto"/>
        <w:bottom w:val="none" w:sz="0" w:space="0" w:color="auto"/>
        <w:right w:val="none" w:sz="0" w:space="0" w:color="auto"/>
      </w:divBdr>
    </w:div>
    <w:div w:id="527765046">
      <w:bodyDiv w:val="1"/>
      <w:marLeft w:val="0"/>
      <w:marRight w:val="0"/>
      <w:marTop w:val="0"/>
      <w:marBottom w:val="0"/>
      <w:divBdr>
        <w:top w:val="none" w:sz="0" w:space="0" w:color="auto"/>
        <w:left w:val="none" w:sz="0" w:space="0" w:color="auto"/>
        <w:bottom w:val="none" w:sz="0" w:space="0" w:color="auto"/>
        <w:right w:val="none" w:sz="0" w:space="0" w:color="auto"/>
      </w:divBdr>
    </w:div>
    <w:div w:id="538862093">
      <w:bodyDiv w:val="1"/>
      <w:marLeft w:val="0"/>
      <w:marRight w:val="0"/>
      <w:marTop w:val="0"/>
      <w:marBottom w:val="0"/>
      <w:divBdr>
        <w:top w:val="none" w:sz="0" w:space="0" w:color="auto"/>
        <w:left w:val="none" w:sz="0" w:space="0" w:color="auto"/>
        <w:bottom w:val="none" w:sz="0" w:space="0" w:color="auto"/>
        <w:right w:val="none" w:sz="0" w:space="0" w:color="auto"/>
      </w:divBdr>
    </w:div>
    <w:div w:id="582689156">
      <w:marLeft w:val="0"/>
      <w:marRight w:val="0"/>
      <w:marTop w:val="0"/>
      <w:marBottom w:val="0"/>
      <w:divBdr>
        <w:top w:val="none" w:sz="0" w:space="0" w:color="auto"/>
        <w:left w:val="none" w:sz="0" w:space="0" w:color="auto"/>
        <w:bottom w:val="none" w:sz="0" w:space="0" w:color="auto"/>
        <w:right w:val="none" w:sz="0" w:space="0" w:color="auto"/>
      </w:divBdr>
    </w:div>
    <w:div w:id="582689157">
      <w:marLeft w:val="0"/>
      <w:marRight w:val="0"/>
      <w:marTop w:val="0"/>
      <w:marBottom w:val="0"/>
      <w:divBdr>
        <w:top w:val="none" w:sz="0" w:space="0" w:color="auto"/>
        <w:left w:val="none" w:sz="0" w:space="0" w:color="auto"/>
        <w:bottom w:val="none" w:sz="0" w:space="0" w:color="auto"/>
        <w:right w:val="none" w:sz="0" w:space="0" w:color="auto"/>
      </w:divBdr>
    </w:div>
    <w:div w:id="582689158">
      <w:marLeft w:val="0"/>
      <w:marRight w:val="0"/>
      <w:marTop w:val="0"/>
      <w:marBottom w:val="0"/>
      <w:divBdr>
        <w:top w:val="none" w:sz="0" w:space="0" w:color="auto"/>
        <w:left w:val="none" w:sz="0" w:space="0" w:color="auto"/>
        <w:bottom w:val="none" w:sz="0" w:space="0" w:color="auto"/>
        <w:right w:val="none" w:sz="0" w:space="0" w:color="auto"/>
      </w:divBdr>
    </w:div>
    <w:div w:id="582689159">
      <w:marLeft w:val="0"/>
      <w:marRight w:val="0"/>
      <w:marTop w:val="0"/>
      <w:marBottom w:val="0"/>
      <w:divBdr>
        <w:top w:val="none" w:sz="0" w:space="0" w:color="auto"/>
        <w:left w:val="none" w:sz="0" w:space="0" w:color="auto"/>
        <w:bottom w:val="none" w:sz="0" w:space="0" w:color="auto"/>
        <w:right w:val="none" w:sz="0" w:space="0" w:color="auto"/>
      </w:divBdr>
    </w:div>
    <w:div w:id="582689160">
      <w:marLeft w:val="0"/>
      <w:marRight w:val="0"/>
      <w:marTop w:val="0"/>
      <w:marBottom w:val="0"/>
      <w:divBdr>
        <w:top w:val="none" w:sz="0" w:space="0" w:color="auto"/>
        <w:left w:val="none" w:sz="0" w:space="0" w:color="auto"/>
        <w:bottom w:val="none" w:sz="0" w:space="0" w:color="auto"/>
        <w:right w:val="none" w:sz="0" w:space="0" w:color="auto"/>
      </w:divBdr>
    </w:div>
    <w:div w:id="582689161">
      <w:marLeft w:val="0"/>
      <w:marRight w:val="0"/>
      <w:marTop w:val="0"/>
      <w:marBottom w:val="0"/>
      <w:divBdr>
        <w:top w:val="none" w:sz="0" w:space="0" w:color="auto"/>
        <w:left w:val="none" w:sz="0" w:space="0" w:color="auto"/>
        <w:bottom w:val="none" w:sz="0" w:space="0" w:color="auto"/>
        <w:right w:val="none" w:sz="0" w:space="0" w:color="auto"/>
      </w:divBdr>
    </w:div>
    <w:div w:id="582689162">
      <w:marLeft w:val="0"/>
      <w:marRight w:val="0"/>
      <w:marTop w:val="0"/>
      <w:marBottom w:val="0"/>
      <w:divBdr>
        <w:top w:val="none" w:sz="0" w:space="0" w:color="auto"/>
        <w:left w:val="none" w:sz="0" w:space="0" w:color="auto"/>
        <w:bottom w:val="none" w:sz="0" w:space="0" w:color="auto"/>
        <w:right w:val="none" w:sz="0" w:space="0" w:color="auto"/>
      </w:divBdr>
    </w:div>
    <w:div w:id="582689163">
      <w:marLeft w:val="0"/>
      <w:marRight w:val="0"/>
      <w:marTop w:val="0"/>
      <w:marBottom w:val="0"/>
      <w:divBdr>
        <w:top w:val="none" w:sz="0" w:space="0" w:color="auto"/>
        <w:left w:val="none" w:sz="0" w:space="0" w:color="auto"/>
        <w:bottom w:val="none" w:sz="0" w:space="0" w:color="auto"/>
        <w:right w:val="none" w:sz="0" w:space="0" w:color="auto"/>
      </w:divBdr>
    </w:div>
    <w:div w:id="582689164">
      <w:marLeft w:val="0"/>
      <w:marRight w:val="0"/>
      <w:marTop w:val="0"/>
      <w:marBottom w:val="0"/>
      <w:divBdr>
        <w:top w:val="none" w:sz="0" w:space="0" w:color="auto"/>
        <w:left w:val="none" w:sz="0" w:space="0" w:color="auto"/>
        <w:bottom w:val="none" w:sz="0" w:space="0" w:color="auto"/>
        <w:right w:val="none" w:sz="0" w:space="0" w:color="auto"/>
      </w:divBdr>
    </w:div>
    <w:div w:id="582689165">
      <w:marLeft w:val="0"/>
      <w:marRight w:val="0"/>
      <w:marTop w:val="0"/>
      <w:marBottom w:val="0"/>
      <w:divBdr>
        <w:top w:val="none" w:sz="0" w:space="0" w:color="auto"/>
        <w:left w:val="none" w:sz="0" w:space="0" w:color="auto"/>
        <w:bottom w:val="none" w:sz="0" w:space="0" w:color="auto"/>
        <w:right w:val="none" w:sz="0" w:space="0" w:color="auto"/>
      </w:divBdr>
    </w:div>
    <w:div w:id="582689166">
      <w:marLeft w:val="0"/>
      <w:marRight w:val="0"/>
      <w:marTop w:val="0"/>
      <w:marBottom w:val="0"/>
      <w:divBdr>
        <w:top w:val="none" w:sz="0" w:space="0" w:color="auto"/>
        <w:left w:val="none" w:sz="0" w:space="0" w:color="auto"/>
        <w:bottom w:val="none" w:sz="0" w:space="0" w:color="auto"/>
        <w:right w:val="none" w:sz="0" w:space="0" w:color="auto"/>
      </w:divBdr>
    </w:div>
    <w:div w:id="582689167">
      <w:marLeft w:val="0"/>
      <w:marRight w:val="0"/>
      <w:marTop w:val="0"/>
      <w:marBottom w:val="0"/>
      <w:divBdr>
        <w:top w:val="none" w:sz="0" w:space="0" w:color="auto"/>
        <w:left w:val="none" w:sz="0" w:space="0" w:color="auto"/>
        <w:bottom w:val="none" w:sz="0" w:space="0" w:color="auto"/>
        <w:right w:val="none" w:sz="0" w:space="0" w:color="auto"/>
      </w:divBdr>
    </w:div>
    <w:div w:id="582689168">
      <w:marLeft w:val="0"/>
      <w:marRight w:val="0"/>
      <w:marTop w:val="0"/>
      <w:marBottom w:val="0"/>
      <w:divBdr>
        <w:top w:val="none" w:sz="0" w:space="0" w:color="auto"/>
        <w:left w:val="none" w:sz="0" w:space="0" w:color="auto"/>
        <w:bottom w:val="none" w:sz="0" w:space="0" w:color="auto"/>
        <w:right w:val="none" w:sz="0" w:space="0" w:color="auto"/>
      </w:divBdr>
    </w:div>
    <w:div w:id="582689169">
      <w:marLeft w:val="0"/>
      <w:marRight w:val="0"/>
      <w:marTop w:val="0"/>
      <w:marBottom w:val="0"/>
      <w:divBdr>
        <w:top w:val="none" w:sz="0" w:space="0" w:color="auto"/>
        <w:left w:val="none" w:sz="0" w:space="0" w:color="auto"/>
        <w:bottom w:val="none" w:sz="0" w:space="0" w:color="auto"/>
        <w:right w:val="none" w:sz="0" w:space="0" w:color="auto"/>
      </w:divBdr>
    </w:div>
    <w:div w:id="582689170">
      <w:marLeft w:val="0"/>
      <w:marRight w:val="0"/>
      <w:marTop w:val="0"/>
      <w:marBottom w:val="0"/>
      <w:divBdr>
        <w:top w:val="none" w:sz="0" w:space="0" w:color="auto"/>
        <w:left w:val="none" w:sz="0" w:space="0" w:color="auto"/>
        <w:bottom w:val="none" w:sz="0" w:space="0" w:color="auto"/>
        <w:right w:val="none" w:sz="0" w:space="0" w:color="auto"/>
      </w:divBdr>
    </w:div>
    <w:div w:id="582689171">
      <w:marLeft w:val="0"/>
      <w:marRight w:val="0"/>
      <w:marTop w:val="0"/>
      <w:marBottom w:val="0"/>
      <w:divBdr>
        <w:top w:val="none" w:sz="0" w:space="0" w:color="auto"/>
        <w:left w:val="none" w:sz="0" w:space="0" w:color="auto"/>
        <w:bottom w:val="none" w:sz="0" w:space="0" w:color="auto"/>
        <w:right w:val="none" w:sz="0" w:space="0" w:color="auto"/>
      </w:divBdr>
    </w:div>
    <w:div w:id="582689172">
      <w:marLeft w:val="0"/>
      <w:marRight w:val="0"/>
      <w:marTop w:val="0"/>
      <w:marBottom w:val="0"/>
      <w:divBdr>
        <w:top w:val="none" w:sz="0" w:space="0" w:color="auto"/>
        <w:left w:val="none" w:sz="0" w:space="0" w:color="auto"/>
        <w:bottom w:val="none" w:sz="0" w:space="0" w:color="auto"/>
        <w:right w:val="none" w:sz="0" w:space="0" w:color="auto"/>
      </w:divBdr>
    </w:div>
    <w:div w:id="582689173">
      <w:marLeft w:val="0"/>
      <w:marRight w:val="0"/>
      <w:marTop w:val="0"/>
      <w:marBottom w:val="0"/>
      <w:divBdr>
        <w:top w:val="none" w:sz="0" w:space="0" w:color="auto"/>
        <w:left w:val="none" w:sz="0" w:space="0" w:color="auto"/>
        <w:bottom w:val="none" w:sz="0" w:space="0" w:color="auto"/>
        <w:right w:val="none" w:sz="0" w:space="0" w:color="auto"/>
      </w:divBdr>
    </w:div>
    <w:div w:id="582689174">
      <w:marLeft w:val="0"/>
      <w:marRight w:val="0"/>
      <w:marTop w:val="0"/>
      <w:marBottom w:val="0"/>
      <w:divBdr>
        <w:top w:val="none" w:sz="0" w:space="0" w:color="auto"/>
        <w:left w:val="none" w:sz="0" w:space="0" w:color="auto"/>
        <w:bottom w:val="none" w:sz="0" w:space="0" w:color="auto"/>
        <w:right w:val="none" w:sz="0" w:space="0" w:color="auto"/>
      </w:divBdr>
    </w:div>
    <w:div w:id="582689175">
      <w:marLeft w:val="0"/>
      <w:marRight w:val="0"/>
      <w:marTop w:val="0"/>
      <w:marBottom w:val="0"/>
      <w:divBdr>
        <w:top w:val="none" w:sz="0" w:space="0" w:color="auto"/>
        <w:left w:val="none" w:sz="0" w:space="0" w:color="auto"/>
        <w:bottom w:val="none" w:sz="0" w:space="0" w:color="auto"/>
        <w:right w:val="none" w:sz="0" w:space="0" w:color="auto"/>
      </w:divBdr>
    </w:div>
    <w:div w:id="582689176">
      <w:marLeft w:val="0"/>
      <w:marRight w:val="0"/>
      <w:marTop w:val="0"/>
      <w:marBottom w:val="0"/>
      <w:divBdr>
        <w:top w:val="none" w:sz="0" w:space="0" w:color="auto"/>
        <w:left w:val="none" w:sz="0" w:space="0" w:color="auto"/>
        <w:bottom w:val="none" w:sz="0" w:space="0" w:color="auto"/>
        <w:right w:val="none" w:sz="0" w:space="0" w:color="auto"/>
      </w:divBdr>
    </w:div>
    <w:div w:id="582689179">
      <w:marLeft w:val="0"/>
      <w:marRight w:val="0"/>
      <w:marTop w:val="0"/>
      <w:marBottom w:val="0"/>
      <w:divBdr>
        <w:top w:val="none" w:sz="0" w:space="0" w:color="auto"/>
        <w:left w:val="none" w:sz="0" w:space="0" w:color="auto"/>
        <w:bottom w:val="none" w:sz="0" w:space="0" w:color="auto"/>
        <w:right w:val="none" w:sz="0" w:space="0" w:color="auto"/>
      </w:divBdr>
      <w:divsChild>
        <w:div w:id="582689182">
          <w:marLeft w:val="0"/>
          <w:marRight w:val="0"/>
          <w:marTop w:val="0"/>
          <w:marBottom w:val="0"/>
          <w:divBdr>
            <w:top w:val="none" w:sz="0" w:space="0" w:color="auto"/>
            <w:left w:val="none" w:sz="0" w:space="0" w:color="auto"/>
            <w:bottom w:val="none" w:sz="0" w:space="0" w:color="auto"/>
            <w:right w:val="none" w:sz="0" w:space="0" w:color="auto"/>
          </w:divBdr>
          <w:divsChild>
            <w:div w:id="582689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2689181">
      <w:marLeft w:val="0"/>
      <w:marRight w:val="0"/>
      <w:marTop w:val="0"/>
      <w:marBottom w:val="0"/>
      <w:divBdr>
        <w:top w:val="none" w:sz="0" w:space="0" w:color="auto"/>
        <w:left w:val="none" w:sz="0" w:space="0" w:color="auto"/>
        <w:bottom w:val="none" w:sz="0" w:space="0" w:color="auto"/>
        <w:right w:val="none" w:sz="0" w:space="0" w:color="auto"/>
      </w:divBdr>
      <w:divsChild>
        <w:div w:id="582689178">
          <w:marLeft w:val="0"/>
          <w:marRight w:val="0"/>
          <w:marTop w:val="0"/>
          <w:marBottom w:val="0"/>
          <w:divBdr>
            <w:top w:val="none" w:sz="0" w:space="0" w:color="auto"/>
            <w:left w:val="none" w:sz="0" w:space="0" w:color="auto"/>
            <w:bottom w:val="none" w:sz="0" w:space="0" w:color="auto"/>
            <w:right w:val="none" w:sz="0" w:space="0" w:color="auto"/>
          </w:divBdr>
          <w:divsChild>
            <w:div w:id="582689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2689183">
      <w:marLeft w:val="0"/>
      <w:marRight w:val="0"/>
      <w:marTop w:val="0"/>
      <w:marBottom w:val="0"/>
      <w:divBdr>
        <w:top w:val="none" w:sz="0" w:space="0" w:color="auto"/>
        <w:left w:val="none" w:sz="0" w:space="0" w:color="auto"/>
        <w:bottom w:val="none" w:sz="0" w:space="0" w:color="auto"/>
        <w:right w:val="none" w:sz="0" w:space="0" w:color="auto"/>
      </w:divBdr>
    </w:div>
    <w:div w:id="582689184">
      <w:marLeft w:val="0"/>
      <w:marRight w:val="0"/>
      <w:marTop w:val="0"/>
      <w:marBottom w:val="0"/>
      <w:divBdr>
        <w:top w:val="none" w:sz="0" w:space="0" w:color="auto"/>
        <w:left w:val="none" w:sz="0" w:space="0" w:color="auto"/>
        <w:bottom w:val="none" w:sz="0" w:space="0" w:color="auto"/>
        <w:right w:val="none" w:sz="0" w:space="0" w:color="auto"/>
      </w:divBdr>
    </w:div>
    <w:div w:id="582689185">
      <w:marLeft w:val="0"/>
      <w:marRight w:val="0"/>
      <w:marTop w:val="0"/>
      <w:marBottom w:val="0"/>
      <w:divBdr>
        <w:top w:val="none" w:sz="0" w:space="0" w:color="auto"/>
        <w:left w:val="none" w:sz="0" w:space="0" w:color="auto"/>
        <w:bottom w:val="none" w:sz="0" w:space="0" w:color="auto"/>
        <w:right w:val="none" w:sz="0" w:space="0" w:color="auto"/>
      </w:divBdr>
    </w:div>
    <w:div w:id="582689186">
      <w:marLeft w:val="0"/>
      <w:marRight w:val="0"/>
      <w:marTop w:val="0"/>
      <w:marBottom w:val="0"/>
      <w:divBdr>
        <w:top w:val="none" w:sz="0" w:space="0" w:color="auto"/>
        <w:left w:val="none" w:sz="0" w:space="0" w:color="auto"/>
        <w:bottom w:val="none" w:sz="0" w:space="0" w:color="auto"/>
        <w:right w:val="none" w:sz="0" w:space="0" w:color="auto"/>
      </w:divBdr>
    </w:div>
    <w:div w:id="582689187">
      <w:marLeft w:val="0"/>
      <w:marRight w:val="0"/>
      <w:marTop w:val="0"/>
      <w:marBottom w:val="0"/>
      <w:divBdr>
        <w:top w:val="none" w:sz="0" w:space="0" w:color="auto"/>
        <w:left w:val="none" w:sz="0" w:space="0" w:color="auto"/>
        <w:bottom w:val="none" w:sz="0" w:space="0" w:color="auto"/>
        <w:right w:val="none" w:sz="0" w:space="0" w:color="auto"/>
      </w:divBdr>
    </w:div>
    <w:div w:id="582689192">
      <w:marLeft w:val="0"/>
      <w:marRight w:val="0"/>
      <w:marTop w:val="0"/>
      <w:marBottom w:val="0"/>
      <w:divBdr>
        <w:top w:val="none" w:sz="0" w:space="0" w:color="auto"/>
        <w:left w:val="none" w:sz="0" w:space="0" w:color="auto"/>
        <w:bottom w:val="none" w:sz="0" w:space="0" w:color="auto"/>
        <w:right w:val="none" w:sz="0" w:space="0" w:color="auto"/>
      </w:divBdr>
      <w:divsChild>
        <w:div w:id="582689189">
          <w:marLeft w:val="0"/>
          <w:marRight w:val="0"/>
          <w:marTop w:val="0"/>
          <w:marBottom w:val="0"/>
          <w:divBdr>
            <w:top w:val="none" w:sz="0" w:space="0" w:color="auto"/>
            <w:left w:val="none" w:sz="0" w:space="0" w:color="auto"/>
            <w:bottom w:val="none" w:sz="0" w:space="0" w:color="auto"/>
            <w:right w:val="none" w:sz="0" w:space="0" w:color="auto"/>
          </w:divBdr>
          <w:divsChild>
            <w:div w:id="582689195">
              <w:marLeft w:val="0"/>
              <w:marRight w:val="0"/>
              <w:marTop w:val="0"/>
              <w:marBottom w:val="0"/>
              <w:divBdr>
                <w:top w:val="none" w:sz="0" w:space="0" w:color="auto"/>
                <w:left w:val="none" w:sz="0" w:space="0" w:color="auto"/>
                <w:bottom w:val="none" w:sz="0" w:space="0" w:color="auto"/>
                <w:right w:val="none" w:sz="0" w:space="0" w:color="auto"/>
              </w:divBdr>
              <w:divsChild>
                <w:div w:id="582689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2689193">
      <w:marLeft w:val="0"/>
      <w:marRight w:val="0"/>
      <w:marTop w:val="0"/>
      <w:marBottom w:val="0"/>
      <w:divBdr>
        <w:top w:val="none" w:sz="0" w:space="0" w:color="auto"/>
        <w:left w:val="none" w:sz="0" w:space="0" w:color="auto"/>
        <w:bottom w:val="none" w:sz="0" w:space="0" w:color="auto"/>
        <w:right w:val="none" w:sz="0" w:space="0" w:color="auto"/>
      </w:divBdr>
      <w:divsChild>
        <w:div w:id="582689191">
          <w:marLeft w:val="0"/>
          <w:marRight w:val="0"/>
          <w:marTop w:val="0"/>
          <w:marBottom w:val="0"/>
          <w:divBdr>
            <w:top w:val="none" w:sz="0" w:space="0" w:color="auto"/>
            <w:left w:val="none" w:sz="0" w:space="0" w:color="auto"/>
            <w:bottom w:val="none" w:sz="0" w:space="0" w:color="auto"/>
            <w:right w:val="none" w:sz="0" w:space="0" w:color="auto"/>
          </w:divBdr>
          <w:divsChild>
            <w:div w:id="582689188">
              <w:marLeft w:val="0"/>
              <w:marRight w:val="0"/>
              <w:marTop w:val="0"/>
              <w:marBottom w:val="0"/>
              <w:divBdr>
                <w:top w:val="none" w:sz="0" w:space="0" w:color="auto"/>
                <w:left w:val="none" w:sz="0" w:space="0" w:color="auto"/>
                <w:bottom w:val="none" w:sz="0" w:space="0" w:color="auto"/>
                <w:right w:val="none" w:sz="0" w:space="0" w:color="auto"/>
              </w:divBdr>
              <w:divsChild>
                <w:div w:id="5826891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2689196">
      <w:marLeft w:val="0"/>
      <w:marRight w:val="0"/>
      <w:marTop w:val="0"/>
      <w:marBottom w:val="0"/>
      <w:divBdr>
        <w:top w:val="none" w:sz="0" w:space="0" w:color="auto"/>
        <w:left w:val="none" w:sz="0" w:space="0" w:color="auto"/>
        <w:bottom w:val="none" w:sz="0" w:space="0" w:color="auto"/>
        <w:right w:val="none" w:sz="0" w:space="0" w:color="auto"/>
      </w:divBdr>
    </w:div>
    <w:div w:id="582689197">
      <w:marLeft w:val="0"/>
      <w:marRight w:val="0"/>
      <w:marTop w:val="0"/>
      <w:marBottom w:val="0"/>
      <w:divBdr>
        <w:top w:val="none" w:sz="0" w:space="0" w:color="auto"/>
        <w:left w:val="none" w:sz="0" w:space="0" w:color="auto"/>
        <w:bottom w:val="none" w:sz="0" w:space="0" w:color="auto"/>
        <w:right w:val="none" w:sz="0" w:space="0" w:color="auto"/>
      </w:divBdr>
    </w:div>
    <w:div w:id="582689198">
      <w:marLeft w:val="0"/>
      <w:marRight w:val="0"/>
      <w:marTop w:val="0"/>
      <w:marBottom w:val="0"/>
      <w:divBdr>
        <w:top w:val="none" w:sz="0" w:space="0" w:color="auto"/>
        <w:left w:val="none" w:sz="0" w:space="0" w:color="auto"/>
        <w:bottom w:val="none" w:sz="0" w:space="0" w:color="auto"/>
        <w:right w:val="none" w:sz="0" w:space="0" w:color="auto"/>
      </w:divBdr>
    </w:div>
    <w:div w:id="582689199">
      <w:marLeft w:val="0"/>
      <w:marRight w:val="0"/>
      <w:marTop w:val="0"/>
      <w:marBottom w:val="0"/>
      <w:divBdr>
        <w:top w:val="none" w:sz="0" w:space="0" w:color="auto"/>
        <w:left w:val="none" w:sz="0" w:space="0" w:color="auto"/>
        <w:bottom w:val="none" w:sz="0" w:space="0" w:color="auto"/>
        <w:right w:val="none" w:sz="0" w:space="0" w:color="auto"/>
      </w:divBdr>
    </w:div>
    <w:div w:id="582689200">
      <w:marLeft w:val="0"/>
      <w:marRight w:val="0"/>
      <w:marTop w:val="0"/>
      <w:marBottom w:val="0"/>
      <w:divBdr>
        <w:top w:val="none" w:sz="0" w:space="0" w:color="auto"/>
        <w:left w:val="none" w:sz="0" w:space="0" w:color="auto"/>
        <w:bottom w:val="none" w:sz="0" w:space="0" w:color="auto"/>
        <w:right w:val="none" w:sz="0" w:space="0" w:color="auto"/>
      </w:divBdr>
    </w:div>
    <w:div w:id="614214398">
      <w:bodyDiv w:val="1"/>
      <w:marLeft w:val="0"/>
      <w:marRight w:val="0"/>
      <w:marTop w:val="0"/>
      <w:marBottom w:val="0"/>
      <w:divBdr>
        <w:top w:val="none" w:sz="0" w:space="0" w:color="auto"/>
        <w:left w:val="none" w:sz="0" w:space="0" w:color="auto"/>
        <w:bottom w:val="none" w:sz="0" w:space="0" w:color="auto"/>
        <w:right w:val="none" w:sz="0" w:space="0" w:color="auto"/>
      </w:divBdr>
    </w:div>
    <w:div w:id="691955491">
      <w:bodyDiv w:val="1"/>
      <w:marLeft w:val="0"/>
      <w:marRight w:val="0"/>
      <w:marTop w:val="0"/>
      <w:marBottom w:val="0"/>
      <w:divBdr>
        <w:top w:val="none" w:sz="0" w:space="0" w:color="auto"/>
        <w:left w:val="none" w:sz="0" w:space="0" w:color="auto"/>
        <w:bottom w:val="none" w:sz="0" w:space="0" w:color="auto"/>
        <w:right w:val="none" w:sz="0" w:space="0" w:color="auto"/>
      </w:divBdr>
    </w:div>
    <w:div w:id="696856857">
      <w:bodyDiv w:val="1"/>
      <w:marLeft w:val="0"/>
      <w:marRight w:val="0"/>
      <w:marTop w:val="0"/>
      <w:marBottom w:val="0"/>
      <w:divBdr>
        <w:top w:val="none" w:sz="0" w:space="0" w:color="auto"/>
        <w:left w:val="none" w:sz="0" w:space="0" w:color="auto"/>
        <w:bottom w:val="none" w:sz="0" w:space="0" w:color="auto"/>
        <w:right w:val="none" w:sz="0" w:space="0" w:color="auto"/>
      </w:divBdr>
    </w:div>
    <w:div w:id="773132625">
      <w:bodyDiv w:val="1"/>
      <w:marLeft w:val="0"/>
      <w:marRight w:val="0"/>
      <w:marTop w:val="0"/>
      <w:marBottom w:val="0"/>
      <w:divBdr>
        <w:top w:val="none" w:sz="0" w:space="0" w:color="auto"/>
        <w:left w:val="none" w:sz="0" w:space="0" w:color="auto"/>
        <w:bottom w:val="none" w:sz="0" w:space="0" w:color="auto"/>
        <w:right w:val="none" w:sz="0" w:space="0" w:color="auto"/>
      </w:divBdr>
    </w:div>
    <w:div w:id="777721810">
      <w:bodyDiv w:val="1"/>
      <w:marLeft w:val="0"/>
      <w:marRight w:val="0"/>
      <w:marTop w:val="0"/>
      <w:marBottom w:val="0"/>
      <w:divBdr>
        <w:top w:val="none" w:sz="0" w:space="0" w:color="auto"/>
        <w:left w:val="none" w:sz="0" w:space="0" w:color="auto"/>
        <w:bottom w:val="none" w:sz="0" w:space="0" w:color="auto"/>
        <w:right w:val="none" w:sz="0" w:space="0" w:color="auto"/>
      </w:divBdr>
    </w:div>
    <w:div w:id="787818103">
      <w:bodyDiv w:val="1"/>
      <w:marLeft w:val="0"/>
      <w:marRight w:val="0"/>
      <w:marTop w:val="0"/>
      <w:marBottom w:val="0"/>
      <w:divBdr>
        <w:top w:val="none" w:sz="0" w:space="0" w:color="auto"/>
        <w:left w:val="none" w:sz="0" w:space="0" w:color="auto"/>
        <w:bottom w:val="none" w:sz="0" w:space="0" w:color="auto"/>
        <w:right w:val="none" w:sz="0" w:space="0" w:color="auto"/>
      </w:divBdr>
    </w:div>
    <w:div w:id="802816364">
      <w:bodyDiv w:val="1"/>
      <w:marLeft w:val="0"/>
      <w:marRight w:val="0"/>
      <w:marTop w:val="0"/>
      <w:marBottom w:val="0"/>
      <w:divBdr>
        <w:top w:val="none" w:sz="0" w:space="0" w:color="auto"/>
        <w:left w:val="none" w:sz="0" w:space="0" w:color="auto"/>
        <w:bottom w:val="none" w:sz="0" w:space="0" w:color="auto"/>
        <w:right w:val="none" w:sz="0" w:space="0" w:color="auto"/>
      </w:divBdr>
    </w:div>
    <w:div w:id="805700693">
      <w:bodyDiv w:val="1"/>
      <w:marLeft w:val="0"/>
      <w:marRight w:val="0"/>
      <w:marTop w:val="0"/>
      <w:marBottom w:val="0"/>
      <w:divBdr>
        <w:top w:val="none" w:sz="0" w:space="0" w:color="auto"/>
        <w:left w:val="none" w:sz="0" w:space="0" w:color="auto"/>
        <w:bottom w:val="none" w:sz="0" w:space="0" w:color="auto"/>
        <w:right w:val="none" w:sz="0" w:space="0" w:color="auto"/>
      </w:divBdr>
      <w:divsChild>
        <w:div w:id="1411077563">
          <w:marLeft w:val="0"/>
          <w:marRight w:val="0"/>
          <w:marTop w:val="0"/>
          <w:marBottom w:val="0"/>
          <w:divBdr>
            <w:top w:val="none" w:sz="0" w:space="0" w:color="auto"/>
            <w:left w:val="none" w:sz="0" w:space="0" w:color="auto"/>
            <w:bottom w:val="none" w:sz="0" w:space="0" w:color="auto"/>
            <w:right w:val="none" w:sz="0" w:space="0" w:color="auto"/>
          </w:divBdr>
        </w:div>
        <w:div w:id="301470352">
          <w:marLeft w:val="0"/>
          <w:marRight w:val="0"/>
          <w:marTop w:val="0"/>
          <w:marBottom w:val="0"/>
          <w:divBdr>
            <w:top w:val="none" w:sz="0" w:space="0" w:color="auto"/>
            <w:left w:val="none" w:sz="0" w:space="0" w:color="auto"/>
            <w:bottom w:val="none" w:sz="0" w:space="0" w:color="auto"/>
            <w:right w:val="none" w:sz="0" w:space="0" w:color="auto"/>
          </w:divBdr>
        </w:div>
      </w:divsChild>
    </w:div>
    <w:div w:id="821585503">
      <w:bodyDiv w:val="1"/>
      <w:marLeft w:val="0"/>
      <w:marRight w:val="0"/>
      <w:marTop w:val="0"/>
      <w:marBottom w:val="0"/>
      <w:divBdr>
        <w:top w:val="none" w:sz="0" w:space="0" w:color="auto"/>
        <w:left w:val="none" w:sz="0" w:space="0" w:color="auto"/>
        <w:bottom w:val="none" w:sz="0" w:space="0" w:color="auto"/>
        <w:right w:val="none" w:sz="0" w:space="0" w:color="auto"/>
      </w:divBdr>
      <w:divsChild>
        <w:div w:id="1512834246">
          <w:marLeft w:val="0"/>
          <w:marRight w:val="0"/>
          <w:marTop w:val="0"/>
          <w:marBottom w:val="0"/>
          <w:divBdr>
            <w:top w:val="none" w:sz="0" w:space="0" w:color="auto"/>
            <w:left w:val="none" w:sz="0" w:space="0" w:color="auto"/>
            <w:bottom w:val="none" w:sz="0" w:space="0" w:color="auto"/>
            <w:right w:val="none" w:sz="0" w:space="0" w:color="auto"/>
          </w:divBdr>
        </w:div>
        <w:div w:id="787116095">
          <w:marLeft w:val="0"/>
          <w:marRight w:val="0"/>
          <w:marTop w:val="0"/>
          <w:marBottom w:val="0"/>
          <w:divBdr>
            <w:top w:val="none" w:sz="0" w:space="0" w:color="auto"/>
            <w:left w:val="none" w:sz="0" w:space="0" w:color="auto"/>
            <w:bottom w:val="none" w:sz="0" w:space="0" w:color="auto"/>
            <w:right w:val="none" w:sz="0" w:space="0" w:color="auto"/>
          </w:divBdr>
          <w:divsChild>
            <w:div w:id="667103088">
              <w:marLeft w:val="0"/>
              <w:marRight w:val="0"/>
              <w:marTop w:val="0"/>
              <w:marBottom w:val="0"/>
              <w:divBdr>
                <w:top w:val="none" w:sz="0" w:space="0" w:color="auto"/>
                <w:left w:val="none" w:sz="0" w:space="0" w:color="auto"/>
                <w:bottom w:val="none" w:sz="0" w:space="0" w:color="auto"/>
                <w:right w:val="none" w:sz="0" w:space="0" w:color="auto"/>
              </w:divBdr>
            </w:div>
            <w:div w:id="1638563221">
              <w:marLeft w:val="0"/>
              <w:marRight w:val="0"/>
              <w:marTop w:val="0"/>
              <w:marBottom w:val="0"/>
              <w:divBdr>
                <w:top w:val="none" w:sz="0" w:space="0" w:color="auto"/>
                <w:left w:val="none" w:sz="0" w:space="0" w:color="auto"/>
                <w:bottom w:val="none" w:sz="0" w:space="0" w:color="auto"/>
                <w:right w:val="none" w:sz="0" w:space="0" w:color="auto"/>
              </w:divBdr>
            </w:div>
            <w:div w:id="1648708509">
              <w:marLeft w:val="0"/>
              <w:marRight w:val="0"/>
              <w:marTop w:val="0"/>
              <w:marBottom w:val="0"/>
              <w:divBdr>
                <w:top w:val="none" w:sz="0" w:space="0" w:color="auto"/>
                <w:left w:val="none" w:sz="0" w:space="0" w:color="auto"/>
                <w:bottom w:val="none" w:sz="0" w:space="0" w:color="auto"/>
                <w:right w:val="none" w:sz="0" w:space="0" w:color="auto"/>
              </w:divBdr>
            </w:div>
            <w:div w:id="1269893727">
              <w:marLeft w:val="0"/>
              <w:marRight w:val="0"/>
              <w:marTop w:val="0"/>
              <w:marBottom w:val="0"/>
              <w:divBdr>
                <w:top w:val="none" w:sz="0" w:space="0" w:color="auto"/>
                <w:left w:val="none" w:sz="0" w:space="0" w:color="auto"/>
                <w:bottom w:val="none" w:sz="0" w:space="0" w:color="auto"/>
                <w:right w:val="none" w:sz="0" w:space="0" w:color="auto"/>
              </w:divBdr>
            </w:div>
            <w:div w:id="2105572457">
              <w:marLeft w:val="0"/>
              <w:marRight w:val="0"/>
              <w:marTop w:val="0"/>
              <w:marBottom w:val="0"/>
              <w:divBdr>
                <w:top w:val="none" w:sz="0" w:space="0" w:color="auto"/>
                <w:left w:val="none" w:sz="0" w:space="0" w:color="auto"/>
                <w:bottom w:val="none" w:sz="0" w:space="0" w:color="auto"/>
                <w:right w:val="none" w:sz="0" w:space="0" w:color="auto"/>
              </w:divBdr>
            </w:div>
            <w:div w:id="1944150682">
              <w:marLeft w:val="0"/>
              <w:marRight w:val="0"/>
              <w:marTop w:val="0"/>
              <w:marBottom w:val="0"/>
              <w:divBdr>
                <w:top w:val="none" w:sz="0" w:space="0" w:color="auto"/>
                <w:left w:val="none" w:sz="0" w:space="0" w:color="auto"/>
                <w:bottom w:val="none" w:sz="0" w:space="0" w:color="auto"/>
                <w:right w:val="none" w:sz="0" w:space="0" w:color="auto"/>
              </w:divBdr>
            </w:div>
            <w:div w:id="700933791">
              <w:marLeft w:val="0"/>
              <w:marRight w:val="0"/>
              <w:marTop w:val="0"/>
              <w:marBottom w:val="0"/>
              <w:divBdr>
                <w:top w:val="none" w:sz="0" w:space="0" w:color="auto"/>
                <w:left w:val="none" w:sz="0" w:space="0" w:color="auto"/>
                <w:bottom w:val="none" w:sz="0" w:space="0" w:color="auto"/>
                <w:right w:val="none" w:sz="0" w:space="0" w:color="auto"/>
              </w:divBdr>
            </w:div>
            <w:div w:id="1435517795">
              <w:marLeft w:val="0"/>
              <w:marRight w:val="0"/>
              <w:marTop w:val="0"/>
              <w:marBottom w:val="0"/>
              <w:divBdr>
                <w:top w:val="none" w:sz="0" w:space="0" w:color="auto"/>
                <w:left w:val="none" w:sz="0" w:space="0" w:color="auto"/>
                <w:bottom w:val="none" w:sz="0" w:space="0" w:color="auto"/>
                <w:right w:val="none" w:sz="0" w:space="0" w:color="auto"/>
              </w:divBdr>
            </w:div>
            <w:div w:id="827356668">
              <w:marLeft w:val="0"/>
              <w:marRight w:val="0"/>
              <w:marTop w:val="0"/>
              <w:marBottom w:val="0"/>
              <w:divBdr>
                <w:top w:val="none" w:sz="0" w:space="0" w:color="auto"/>
                <w:left w:val="none" w:sz="0" w:space="0" w:color="auto"/>
                <w:bottom w:val="none" w:sz="0" w:space="0" w:color="auto"/>
                <w:right w:val="none" w:sz="0" w:space="0" w:color="auto"/>
              </w:divBdr>
            </w:div>
            <w:div w:id="294874429">
              <w:marLeft w:val="0"/>
              <w:marRight w:val="0"/>
              <w:marTop w:val="0"/>
              <w:marBottom w:val="0"/>
              <w:divBdr>
                <w:top w:val="none" w:sz="0" w:space="0" w:color="auto"/>
                <w:left w:val="none" w:sz="0" w:space="0" w:color="auto"/>
                <w:bottom w:val="none" w:sz="0" w:space="0" w:color="auto"/>
                <w:right w:val="none" w:sz="0" w:space="0" w:color="auto"/>
              </w:divBdr>
            </w:div>
            <w:div w:id="2017689305">
              <w:marLeft w:val="0"/>
              <w:marRight w:val="0"/>
              <w:marTop w:val="0"/>
              <w:marBottom w:val="0"/>
              <w:divBdr>
                <w:top w:val="none" w:sz="0" w:space="0" w:color="auto"/>
                <w:left w:val="none" w:sz="0" w:space="0" w:color="auto"/>
                <w:bottom w:val="none" w:sz="0" w:space="0" w:color="auto"/>
                <w:right w:val="none" w:sz="0" w:space="0" w:color="auto"/>
              </w:divBdr>
            </w:div>
            <w:div w:id="1657954684">
              <w:marLeft w:val="0"/>
              <w:marRight w:val="0"/>
              <w:marTop w:val="0"/>
              <w:marBottom w:val="0"/>
              <w:divBdr>
                <w:top w:val="none" w:sz="0" w:space="0" w:color="auto"/>
                <w:left w:val="none" w:sz="0" w:space="0" w:color="auto"/>
                <w:bottom w:val="none" w:sz="0" w:space="0" w:color="auto"/>
                <w:right w:val="none" w:sz="0" w:space="0" w:color="auto"/>
              </w:divBdr>
            </w:div>
            <w:div w:id="1919706098">
              <w:marLeft w:val="0"/>
              <w:marRight w:val="0"/>
              <w:marTop w:val="0"/>
              <w:marBottom w:val="0"/>
              <w:divBdr>
                <w:top w:val="none" w:sz="0" w:space="0" w:color="auto"/>
                <w:left w:val="none" w:sz="0" w:space="0" w:color="auto"/>
                <w:bottom w:val="none" w:sz="0" w:space="0" w:color="auto"/>
                <w:right w:val="none" w:sz="0" w:space="0" w:color="auto"/>
              </w:divBdr>
            </w:div>
            <w:div w:id="27993111">
              <w:marLeft w:val="0"/>
              <w:marRight w:val="0"/>
              <w:marTop w:val="0"/>
              <w:marBottom w:val="0"/>
              <w:divBdr>
                <w:top w:val="none" w:sz="0" w:space="0" w:color="auto"/>
                <w:left w:val="none" w:sz="0" w:space="0" w:color="auto"/>
                <w:bottom w:val="none" w:sz="0" w:space="0" w:color="auto"/>
                <w:right w:val="none" w:sz="0" w:space="0" w:color="auto"/>
              </w:divBdr>
            </w:div>
            <w:div w:id="733163301">
              <w:marLeft w:val="0"/>
              <w:marRight w:val="0"/>
              <w:marTop w:val="0"/>
              <w:marBottom w:val="0"/>
              <w:divBdr>
                <w:top w:val="none" w:sz="0" w:space="0" w:color="auto"/>
                <w:left w:val="none" w:sz="0" w:space="0" w:color="auto"/>
                <w:bottom w:val="none" w:sz="0" w:space="0" w:color="auto"/>
                <w:right w:val="none" w:sz="0" w:space="0" w:color="auto"/>
              </w:divBdr>
            </w:div>
            <w:div w:id="673267652">
              <w:marLeft w:val="0"/>
              <w:marRight w:val="0"/>
              <w:marTop w:val="0"/>
              <w:marBottom w:val="0"/>
              <w:divBdr>
                <w:top w:val="none" w:sz="0" w:space="0" w:color="auto"/>
                <w:left w:val="none" w:sz="0" w:space="0" w:color="auto"/>
                <w:bottom w:val="none" w:sz="0" w:space="0" w:color="auto"/>
                <w:right w:val="none" w:sz="0" w:space="0" w:color="auto"/>
              </w:divBdr>
            </w:div>
            <w:div w:id="1556236879">
              <w:marLeft w:val="0"/>
              <w:marRight w:val="0"/>
              <w:marTop w:val="0"/>
              <w:marBottom w:val="0"/>
              <w:divBdr>
                <w:top w:val="none" w:sz="0" w:space="0" w:color="auto"/>
                <w:left w:val="none" w:sz="0" w:space="0" w:color="auto"/>
                <w:bottom w:val="none" w:sz="0" w:space="0" w:color="auto"/>
                <w:right w:val="none" w:sz="0" w:space="0" w:color="auto"/>
              </w:divBdr>
            </w:div>
            <w:div w:id="1366178437">
              <w:marLeft w:val="0"/>
              <w:marRight w:val="0"/>
              <w:marTop w:val="0"/>
              <w:marBottom w:val="0"/>
              <w:divBdr>
                <w:top w:val="none" w:sz="0" w:space="0" w:color="auto"/>
                <w:left w:val="none" w:sz="0" w:space="0" w:color="auto"/>
                <w:bottom w:val="none" w:sz="0" w:space="0" w:color="auto"/>
                <w:right w:val="none" w:sz="0" w:space="0" w:color="auto"/>
              </w:divBdr>
            </w:div>
            <w:div w:id="2033333331">
              <w:marLeft w:val="0"/>
              <w:marRight w:val="0"/>
              <w:marTop w:val="0"/>
              <w:marBottom w:val="0"/>
              <w:divBdr>
                <w:top w:val="none" w:sz="0" w:space="0" w:color="auto"/>
                <w:left w:val="none" w:sz="0" w:space="0" w:color="auto"/>
                <w:bottom w:val="none" w:sz="0" w:space="0" w:color="auto"/>
                <w:right w:val="none" w:sz="0" w:space="0" w:color="auto"/>
              </w:divBdr>
            </w:div>
            <w:div w:id="1872955664">
              <w:marLeft w:val="0"/>
              <w:marRight w:val="0"/>
              <w:marTop w:val="0"/>
              <w:marBottom w:val="0"/>
              <w:divBdr>
                <w:top w:val="none" w:sz="0" w:space="0" w:color="auto"/>
                <w:left w:val="none" w:sz="0" w:space="0" w:color="auto"/>
                <w:bottom w:val="none" w:sz="0" w:space="0" w:color="auto"/>
                <w:right w:val="none" w:sz="0" w:space="0" w:color="auto"/>
              </w:divBdr>
            </w:div>
            <w:div w:id="668943668">
              <w:marLeft w:val="0"/>
              <w:marRight w:val="0"/>
              <w:marTop w:val="0"/>
              <w:marBottom w:val="0"/>
              <w:divBdr>
                <w:top w:val="none" w:sz="0" w:space="0" w:color="auto"/>
                <w:left w:val="none" w:sz="0" w:space="0" w:color="auto"/>
                <w:bottom w:val="none" w:sz="0" w:space="0" w:color="auto"/>
                <w:right w:val="none" w:sz="0" w:space="0" w:color="auto"/>
              </w:divBdr>
            </w:div>
            <w:div w:id="1995645408">
              <w:marLeft w:val="0"/>
              <w:marRight w:val="0"/>
              <w:marTop w:val="0"/>
              <w:marBottom w:val="0"/>
              <w:divBdr>
                <w:top w:val="none" w:sz="0" w:space="0" w:color="auto"/>
                <w:left w:val="none" w:sz="0" w:space="0" w:color="auto"/>
                <w:bottom w:val="none" w:sz="0" w:space="0" w:color="auto"/>
                <w:right w:val="none" w:sz="0" w:space="0" w:color="auto"/>
              </w:divBdr>
            </w:div>
            <w:div w:id="837767075">
              <w:marLeft w:val="0"/>
              <w:marRight w:val="0"/>
              <w:marTop w:val="0"/>
              <w:marBottom w:val="0"/>
              <w:divBdr>
                <w:top w:val="none" w:sz="0" w:space="0" w:color="auto"/>
                <w:left w:val="none" w:sz="0" w:space="0" w:color="auto"/>
                <w:bottom w:val="none" w:sz="0" w:space="0" w:color="auto"/>
                <w:right w:val="none" w:sz="0" w:space="0" w:color="auto"/>
              </w:divBdr>
            </w:div>
            <w:div w:id="911307506">
              <w:marLeft w:val="0"/>
              <w:marRight w:val="0"/>
              <w:marTop w:val="0"/>
              <w:marBottom w:val="0"/>
              <w:divBdr>
                <w:top w:val="none" w:sz="0" w:space="0" w:color="auto"/>
                <w:left w:val="none" w:sz="0" w:space="0" w:color="auto"/>
                <w:bottom w:val="none" w:sz="0" w:space="0" w:color="auto"/>
                <w:right w:val="none" w:sz="0" w:space="0" w:color="auto"/>
              </w:divBdr>
            </w:div>
            <w:div w:id="1666859907">
              <w:marLeft w:val="0"/>
              <w:marRight w:val="0"/>
              <w:marTop w:val="0"/>
              <w:marBottom w:val="0"/>
              <w:divBdr>
                <w:top w:val="none" w:sz="0" w:space="0" w:color="auto"/>
                <w:left w:val="none" w:sz="0" w:space="0" w:color="auto"/>
                <w:bottom w:val="none" w:sz="0" w:space="0" w:color="auto"/>
                <w:right w:val="none" w:sz="0" w:space="0" w:color="auto"/>
              </w:divBdr>
            </w:div>
            <w:div w:id="420109016">
              <w:marLeft w:val="0"/>
              <w:marRight w:val="0"/>
              <w:marTop w:val="0"/>
              <w:marBottom w:val="0"/>
              <w:divBdr>
                <w:top w:val="none" w:sz="0" w:space="0" w:color="auto"/>
                <w:left w:val="none" w:sz="0" w:space="0" w:color="auto"/>
                <w:bottom w:val="none" w:sz="0" w:space="0" w:color="auto"/>
                <w:right w:val="none" w:sz="0" w:space="0" w:color="auto"/>
              </w:divBdr>
            </w:div>
            <w:div w:id="1032917762">
              <w:marLeft w:val="0"/>
              <w:marRight w:val="0"/>
              <w:marTop w:val="0"/>
              <w:marBottom w:val="0"/>
              <w:divBdr>
                <w:top w:val="none" w:sz="0" w:space="0" w:color="auto"/>
                <w:left w:val="none" w:sz="0" w:space="0" w:color="auto"/>
                <w:bottom w:val="none" w:sz="0" w:space="0" w:color="auto"/>
                <w:right w:val="none" w:sz="0" w:space="0" w:color="auto"/>
              </w:divBdr>
            </w:div>
            <w:div w:id="985089423">
              <w:marLeft w:val="0"/>
              <w:marRight w:val="0"/>
              <w:marTop w:val="0"/>
              <w:marBottom w:val="0"/>
              <w:divBdr>
                <w:top w:val="none" w:sz="0" w:space="0" w:color="auto"/>
                <w:left w:val="none" w:sz="0" w:space="0" w:color="auto"/>
                <w:bottom w:val="none" w:sz="0" w:space="0" w:color="auto"/>
                <w:right w:val="none" w:sz="0" w:space="0" w:color="auto"/>
              </w:divBdr>
            </w:div>
            <w:div w:id="416248830">
              <w:marLeft w:val="0"/>
              <w:marRight w:val="0"/>
              <w:marTop w:val="0"/>
              <w:marBottom w:val="0"/>
              <w:divBdr>
                <w:top w:val="none" w:sz="0" w:space="0" w:color="auto"/>
                <w:left w:val="none" w:sz="0" w:space="0" w:color="auto"/>
                <w:bottom w:val="none" w:sz="0" w:space="0" w:color="auto"/>
                <w:right w:val="none" w:sz="0" w:space="0" w:color="auto"/>
              </w:divBdr>
            </w:div>
            <w:div w:id="2026251309">
              <w:marLeft w:val="0"/>
              <w:marRight w:val="0"/>
              <w:marTop w:val="0"/>
              <w:marBottom w:val="0"/>
              <w:divBdr>
                <w:top w:val="none" w:sz="0" w:space="0" w:color="auto"/>
                <w:left w:val="none" w:sz="0" w:space="0" w:color="auto"/>
                <w:bottom w:val="none" w:sz="0" w:space="0" w:color="auto"/>
                <w:right w:val="none" w:sz="0" w:space="0" w:color="auto"/>
              </w:divBdr>
            </w:div>
            <w:div w:id="477457530">
              <w:marLeft w:val="0"/>
              <w:marRight w:val="0"/>
              <w:marTop w:val="0"/>
              <w:marBottom w:val="0"/>
              <w:divBdr>
                <w:top w:val="none" w:sz="0" w:space="0" w:color="auto"/>
                <w:left w:val="none" w:sz="0" w:space="0" w:color="auto"/>
                <w:bottom w:val="none" w:sz="0" w:space="0" w:color="auto"/>
                <w:right w:val="none" w:sz="0" w:space="0" w:color="auto"/>
              </w:divBdr>
            </w:div>
            <w:div w:id="680477456">
              <w:marLeft w:val="0"/>
              <w:marRight w:val="0"/>
              <w:marTop w:val="0"/>
              <w:marBottom w:val="0"/>
              <w:divBdr>
                <w:top w:val="none" w:sz="0" w:space="0" w:color="auto"/>
                <w:left w:val="none" w:sz="0" w:space="0" w:color="auto"/>
                <w:bottom w:val="none" w:sz="0" w:space="0" w:color="auto"/>
                <w:right w:val="none" w:sz="0" w:space="0" w:color="auto"/>
              </w:divBdr>
            </w:div>
            <w:div w:id="1169559742">
              <w:marLeft w:val="0"/>
              <w:marRight w:val="0"/>
              <w:marTop w:val="0"/>
              <w:marBottom w:val="0"/>
              <w:divBdr>
                <w:top w:val="none" w:sz="0" w:space="0" w:color="auto"/>
                <w:left w:val="none" w:sz="0" w:space="0" w:color="auto"/>
                <w:bottom w:val="none" w:sz="0" w:space="0" w:color="auto"/>
                <w:right w:val="none" w:sz="0" w:space="0" w:color="auto"/>
              </w:divBdr>
            </w:div>
            <w:div w:id="1393655465">
              <w:marLeft w:val="0"/>
              <w:marRight w:val="0"/>
              <w:marTop w:val="0"/>
              <w:marBottom w:val="0"/>
              <w:divBdr>
                <w:top w:val="none" w:sz="0" w:space="0" w:color="auto"/>
                <w:left w:val="none" w:sz="0" w:space="0" w:color="auto"/>
                <w:bottom w:val="none" w:sz="0" w:space="0" w:color="auto"/>
                <w:right w:val="none" w:sz="0" w:space="0" w:color="auto"/>
              </w:divBdr>
            </w:div>
            <w:div w:id="1701857562">
              <w:marLeft w:val="0"/>
              <w:marRight w:val="0"/>
              <w:marTop w:val="0"/>
              <w:marBottom w:val="0"/>
              <w:divBdr>
                <w:top w:val="none" w:sz="0" w:space="0" w:color="auto"/>
                <w:left w:val="none" w:sz="0" w:space="0" w:color="auto"/>
                <w:bottom w:val="none" w:sz="0" w:space="0" w:color="auto"/>
                <w:right w:val="none" w:sz="0" w:space="0" w:color="auto"/>
              </w:divBdr>
            </w:div>
            <w:div w:id="140463337">
              <w:marLeft w:val="0"/>
              <w:marRight w:val="0"/>
              <w:marTop w:val="0"/>
              <w:marBottom w:val="0"/>
              <w:divBdr>
                <w:top w:val="none" w:sz="0" w:space="0" w:color="auto"/>
                <w:left w:val="none" w:sz="0" w:space="0" w:color="auto"/>
                <w:bottom w:val="none" w:sz="0" w:space="0" w:color="auto"/>
                <w:right w:val="none" w:sz="0" w:space="0" w:color="auto"/>
              </w:divBdr>
            </w:div>
            <w:div w:id="1590887959">
              <w:marLeft w:val="0"/>
              <w:marRight w:val="0"/>
              <w:marTop w:val="0"/>
              <w:marBottom w:val="0"/>
              <w:divBdr>
                <w:top w:val="none" w:sz="0" w:space="0" w:color="auto"/>
                <w:left w:val="none" w:sz="0" w:space="0" w:color="auto"/>
                <w:bottom w:val="none" w:sz="0" w:space="0" w:color="auto"/>
                <w:right w:val="none" w:sz="0" w:space="0" w:color="auto"/>
              </w:divBdr>
            </w:div>
            <w:div w:id="2099330040">
              <w:marLeft w:val="0"/>
              <w:marRight w:val="0"/>
              <w:marTop w:val="0"/>
              <w:marBottom w:val="0"/>
              <w:divBdr>
                <w:top w:val="none" w:sz="0" w:space="0" w:color="auto"/>
                <w:left w:val="none" w:sz="0" w:space="0" w:color="auto"/>
                <w:bottom w:val="none" w:sz="0" w:space="0" w:color="auto"/>
                <w:right w:val="none" w:sz="0" w:space="0" w:color="auto"/>
              </w:divBdr>
            </w:div>
            <w:div w:id="1183126689">
              <w:marLeft w:val="0"/>
              <w:marRight w:val="0"/>
              <w:marTop w:val="0"/>
              <w:marBottom w:val="0"/>
              <w:divBdr>
                <w:top w:val="none" w:sz="0" w:space="0" w:color="auto"/>
                <w:left w:val="none" w:sz="0" w:space="0" w:color="auto"/>
                <w:bottom w:val="none" w:sz="0" w:space="0" w:color="auto"/>
                <w:right w:val="none" w:sz="0" w:space="0" w:color="auto"/>
              </w:divBdr>
            </w:div>
            <w:div w:id="275214855">
              <w:marLeft w:val="0"/>
              <w:marRight w:val="0"/>
              <w:marTop w:val="0"/>
              <w:marBottom w:val="0"/>
              <w:divBdr>
                <w:top w:val="none" w:sz="0" w:space="0" w:color="auto"/>
                <w:left w:val="none" w:sz="0" w:space="0" w:color="auto"/>
                <w:bottom w:val="none" w:sz="0" w:space="0" w:color="auto"/>
                <w:right w:val="none" w:sz="0" w:space="0" w:color="auto"/>
              </w:divBdr>
            </w:div>
            <w:div w:id="366806216">
              <w:marLeft w:val="0"/>
              <w:marRight w:val="0"/>
              <w:marTop w:val="0"/>
              <w:marBottom w:val="0"/>
              <w:divBdr>
                <w:top w:val="none" w:sz="0" w:space="0" w:color="auto"/>
                <w:left w:val="none" w:sz="0" w:space="0" w:color="auto"/>
                <w:bottom w:val="none" w:sz="0" w:space="0" w:color="auto"/>
                <w:right w:val="none" w:sz="0" w:space="0" w:color="auto"/>
              </w:divBdr>
            </w:div>
            <w:div w:id="670840175">
              <w:marLeft w:val="0"/>
              <w:marRight w:val="0"/>
              <w:marTop w:val="0"/>
              <w:marBottom w:val="0"/>
              <w:divBdr>
                <w:top w:val="none" w:sz="0" w:space="0" w:color="auto"/>
                <w:left w:val="none" w:sz="0" w:space="0" w:color="auto"/>
                <w:bottom w:val="none" w:sz="0" w:space="0" w:color="auto"/>
                <w:right w:val="none" w:sz="0" w:space="0" w:color="auto"/>
              </w:divBdr>
            </w:div>
            <w:div w:id="91513673">
              <w:marLeft w:val="0"/>
              <w:marRight w:val="0"/>
              <w:marTop w:val="0"/>
              <w:marBottom w:val="0"/>
              <w:divBdr>
                <w:top w:val="none" w:sz="0" w:space="0" w:color="auto"/>
                <w:left w:val="none" w:sz="0" w:space="0" w:color="auto"/>
                <w:bottom w:val="none" w:sz="0" w:space="0" w:color="auto"/>
                <w:right w:val="none" w:sz="0" w:space="0" w:color="auto"/>
              </w:divBdr>
            </w:div>
            <w:div w:id="1792746310">
              <w:marLeft w:val="0"/>
              <w:marRight w:val="0"/>
              <w:marTop w:val="0"/>
              <w:marBottom w:val="0"/>
              <w:divBdr>
                <w:top w:val="none" w:sz="0" w:space="0" w:color="auto"/>
                <w:left w:val="none" w:sz="0" w:space="0" w:color="auto"/>
                <w:bottom w:val="none" w:sz="0" w:space="0" w:color="auto"/>
                <w:right w:val="none" w:sz="0" w:space="0" w:color="auto"/>
              </w:divBdr>
            </w:div>
            <w:div w:id="1421683595">
              <w:marLeft w:val="0"/>
              <w:marRight w:val="0"/>
              <w:marTop w:val="0"/>
              <w:marBottom w:val="0"/>
              <w:divBdr>
                <w:top w:val="none" w:sz="0" w:space="0" w:color="auto"/>
                <w:left w:val="none" w:sz="0" w:space="0" w:color="auto"/>
                <w:bottom w:val="none" w:sz="0" w:space="0" w:color="auto"/>
                <w:right w:val="none" w:sz="0" w:space="0" w:color="auto"/>
              </w:divBdr>
            </w:div>
            <w:div w:id="2128770881">
              <w:marLeft w:val="0"/>
              <w:marRight w:val="0"/>
              <w:marTop w:val="0"/>
              <w:marBottom w:val="0"/>
              <w:divBdr>
                <w:top w:val="none" w:sz="0" w:space="0" w:color="auto"/>
                <w:left w:val="none" w:sz="0" w:space="0" w:color="auto"/>
                <w:bottom w:val="none" w:sz="0" w:space="0" w:color="auto"/>
                <w:right w:val="none" w:sz="0" w:space="0" w:color="auto"/>
              </w:divBdr>
            </w:div>
            <w:div w:id="1769422183">
              <w:marLeft w:val="0"/>
              <w:marRight w:val="0"/>
              <w:marTop w:val="0"/>
              <w:marBottom w:val="0"/>
              <w:divBdr>
                <w:top w:val="none" w:sz="0" w:space="0" w:color="auto"/>
                <w:left w:val="none" w:sz="0" w:space="0" w:color="auto"/>
                <w:bottom w:val="none" w:sz="0" w:space="0" w:color="auto"/>
                <w:right w:val="none" w:sz="0" w:space="0" w:color="auto"/>
              </w:divBdr>
            </w:div>
          </w:divsChild>
        </w:div>
        <w:div w:id="1237281937">
          <w:marLeft w:val="0"/>
          <w:marRight w:val="0"/>
          <w:marTop w:val="0"/>
          <w:marBottom w:val="0"/>
          <w:divBdr>
            <w:top w:val="none" w:sz="0" w:space="0" w:color="auto"/>
            <w:left w:val="none" w:sz="0" w:space="0" w:color="auto"/>
            <w:bottom w:val="none" w:sz="0" w:space="0" w:color="auto"/>
            <w:right w:val="none" w:sz="0" w:space="0" w:color="auto"/>
          </w:divBdr>
        </w:div>
      </w:divsChild>
    </w:div>
    <w:div w:id="846947264">
      <w:bodyDiv w:val="1"/>
      <w:marLeft w:val="0"/>
      <w:marRight w:val="0"/>
      <w:marTop w:val="0"/>
      <w:marBottom w:val="0"/>
      <w:divBdr>
        <w:top w:val="none" w:sz="0" w:space="0" w:color="auto"/>
        <w:left w:val="none" w:sz="0" w:space="0" w:color="auto"/>
        <w:bottom w:val="none" w:sz="0" w:space="0" w:color="auto"/>
        <w:right w:val="none" w:sz="0" w:space="0" w:color="auto"/>
      </w:divBdr>
    </w:div>
    <w:div w:id="877668424">
      <w:bodyDiv w:val="1"/>
      <w:marLeft w:val="0"/>
      <w:marRight w:val="0"/>
      <w:marTop w:val="0"/>
      <w:marBottom w:val="0"/>
      <w:divBdr>
        <w:top w:val="none" w:sz="0" w:space="0" w:color="auto"/>
        <w:left w:val="none" w:sz="0" w:space="0" w:color="auto"/>
        <w:bottom w:val="none" w:sz="0" w:space="0" w:color="auto"/>
        <w:right w:val="none" w:sz="0" w:space="0" w:color="auto"/>
      </w:divBdr>
    </w:div>
    <w:div w:id="915701539">
      <w:bodyDiv w:val="1"/>
      <w:marLeft w:val="0"/>
      <w:marRight w:val="0"/>
      <w:marTop w:val="0"/>
      <w:marBottom w:val="0"/>
      <w:divBdr>
        <w:top w:val="none" w:sz="0" w:space="0" w:color="auto"/>
        <w:left w:val="none" w:sz="0" w:space="0" w:color="auto"/>
        <w:bottom w:val="none" w:sz="0" w:space="0" w:color="auto"/>
        <w:right w:val="none" w:sz="0" w:space="0" w:color="auto"/>
      </w:divBdr>
    </w:div>
    <w:div w:id="1022047381">
      <w:bodyDiv w:val="1"/>
      <w:marLeft w:val="0"/>
      <w:marRight w:val="0"/>
      <w:marTop w:val="0"/>
      <w:marBottom w:val="0"/>
      <w:divBdr>
        <w:top w:val="none" w:sz="0" w:space="0" w:color="auto"/>
        <w:left w:val="none" w:sz="0" w:space="0" w:color="auto"/>
        <w:bottom w:val="none" w:sz="0" w:space="0" w:color="auto"/>
        <w:right w:val="none" w:sz="0" w:space="0" w:color="auto"/>
      </w:divBdr>
    </w:div>
    <w:div w:id="1097479914">
      <w:bodyDiv w:val="1"/>
      <w:marLeft w:val="0"/>
      <w:marRight w:val="0"/>
      <w:marTop w:val="0"/>
      <w:marBottom w:val="0"/>
      <w:divBdr>
        <w:top w:val="none" w:sz="0" w:space="0" w:color="auto"/>
        <w:left w:val="none" w:sz="0" w:space="0" w:color="auto"/>
        <w:bottom w:val="none" w:sz="0" w:space="0" w:color="auto"/>
        <w:right w:val="none" w:sz="0" w:space="0" w:color="auto"/>
      </w:divBdr>
    </w:div>
    <w:div w:id="1110395054">
      <w:bodyDiv w:val="1"/>
      <w:marLeft w:val="0"/>
      <w:marRight w:val="0"/>
      <w:marTop w:val="0"/>
      <w:marBottom w:val="0"/>
      <w:divBdr>
        <w:top w:val="none" w:sz="0" w:space="0" w:color="auto"/>
        <w:left w:val="none" w:sz="0" w:space="0" w:color="auto"/>
        <w:bottom w:val="none" w:sz="0" w:space="0" w:color="auto"/>
        <w:right w:val="none" w:sz="0" w:space="0" w:color="auto"/>
      </w:divBdr>
    </w:div>
    <w:div w:id="1188180781">
      <w:bodyDiv w:val="1"/>
      <w:marLeft w:val="0"/>
      <w:marRight w:val="0"/>
      <w:marTop w:val="0"/>
      <w:marBottom w:val="0"/>
      <w:divBdr>
        <w:top w:val="none" w:sz="0" w:space="0" w:color="auto"/>
        <w:left w:val="none" w:sz="0" w:space="0" w:color="auto"/>
        <w:bottom w:val="none" w:sz="0" w:space="0" w:color="auto"/>
        <w:right w:val="none" w:sz="0" w:space="0" w:color="auto"/>
      </w:divBdr>
    </w:div>
    <w:div w:id="1199201776">
      <w:bodyDiv w:val="1"/>
      <w:marLeft w:val="0"/>
      <w:marRight w:val="0"/>
      <w:marTop w:val="0"/>
      <w:marBottom w:val="0"/>
      <w:divBdr>
        <w:top w:val="none" w:sz="0" w:space="0" w:color="auto"/>
        <w:left w:val="none" w:sz="0" w:space="0" w:color="auto"/>
        <w:bottom w:val="none" w:sz="0" w:space="0" w:color="auto"/>
        <w:right w:val="none" w:sz="0" w:space="0" w:color="auto"/>
      </w:divBdr>
    </w:div>
    <w:div w:id="1242106016">
      <w:bodyDiv w:val="1"/>
      <w:marLeft w:val="0"/>
      <w:marRight w:val="0"/>
      <w:marTop w:val="0"/>
      <w:marBottom w:val="0"/>
      <w:divBdr>
        <w:top w:val="none" w:sz="0" w:space="0" w:color="auto"/>
        <w:left w:val="none" w:sz="0" w:space="0" w:color="auto"/>
        <w:bottom w:val="none" w:sz="0" w:space="0" w:color="auto"/>
        <w:right w:val="none" w:sz="0" w:space="0" w:color="auto"/>
      </w:divBdr>
    </w:div>
    <w:div w:id="1390035735">
      <w:bodyDiv w:val="1"/>
      <w:marLeft w:val="0"/>
      <w:marRight w:val="0"/>
      <w:marTop w:val="0"/>
      <w:marBottom w:val="0"/>
      <w:divBdr>
        <w:top w:val="none" w:sz="0" w:space="0" w:color="auto"/>
        <w:left w:val="none" w:sz="0" w:space="0" w:color="auto"/>
        <w:bottom w:val="none" w:sz="0" w:space="0" w:color="auto"/>
        <w:right w:val="none" w:sz="0" w:space="0" w:color="auto"/>
      </w:divBdr>
    </w:div>
    <w:div w:id="1395351293">
      <w:bodyDiv w:val="1"/>
      <w:marLeft w:val="0"/>
      <w:marRight w:val="0"/>
      <w:marTop w:val="0"/>
      <w:marBottom w:val="0"/>
      <w:divBdr>
        <w:top w:val="none" w:sz="0" w:space="0" w:color="auto"/>
        <w:left w:val="none" w:sz="0" w:space="0" w:color="auto"/>
        <w:bottom w:val="none" w:sz="0" w:space="0" w:color="auto"/>
        <w:right w:val="none" w:sz="0" w:space="0" w:color="auto"/>
      </w:divBdr>
    </w:div>
    <w:div w:id="1440636141">
      <w:bodyDiv w:val="1"/>
      <w:marLeft w:val="0"/>
      <w:marRight w:val="0"/>
      <w:marTop w:val="0"/>
      <w:marBottom w:val="0"/>
      <w:divBdr>
        <w:top w:val="none" w:sz="0" w:space="0" w:color="auto"/>
        <w:left w:val="none" w:sz="0" w:space="0" w:color="auto"/>
        <w:bottom w:val="none" w:sz="0" w:space="0" w:color="auto"/>
        <w:right w:val="none" w:sz="0" w:space="0" w:color="auto"/>
      </w:divBdr>
    </w:div>
    <w:div w:id="1499036389">
      <w:bodyDiv w:val="1"/>
      <w:marLeft w:val="0"/>
      <w:marRight w:val="0"/>
      <w:marTop w:val="0"/>
      <w:marBottom w:val="0"/>
      <w:divBdr>
        <w:top w:val="none" w:sz="0" w:space="0" w:color="auto"/>
        <w:left w:val="none" w:sz="0" w:space="0" w:color="auto"/>
        <w:bottom w:val="none" w:sz="0" w:space="0" w:color="auto"/>
        <w:right w:val="none" w:sz="0" w:space="0" w:color="auto"/>
      </w:divBdr>
    </w:div>
    <w:div w:id="1709574111">
      <w:bodyDiv w:val="1"/>
      <w:marLeft w:val="0"/>
      <w:marRight w:val="0"/>
      <w:marTop w:val="0"/>
      <w:marBottom w:val="0"/>
      <w:divBdr>
        <w:top w:val="none" w:sz="0" w:space="0" w:color="auto"/>
        <w:left w:val="none" w:sz="0" w:space="0" w:color="auto"/>
        <w:bottom w:val="none" w:sz="0" w:space="0" w:color="auto"/>
        <w:right w:val="none" w:sz="0" w:space="0" w:color="auto"/>
      </w:divBdr>
    </w:div>
    <w:div w:id="1718814871">
      <w:bodyDiv w:val="1"/>
      <w:marLeft w:val="0"/>
      <w:marRight w:val="0"/>
      <w:marTop w:val="0"/>
      <w:marBottom w:val="0"/>
      <w:divBdr>
        <w:top w:val="none" w:sz="0" w:space="0" w:color="auto"/>
        <w:left w:val="none" w:sz="0" w:space="0" w:color="auto"/>
        <w:bottom w:val="none" w:sz="0" w:space="0" w:color="auto"/>
        <w:right w:val="none" w:sz="0" w:space="0" w:color="auto"/>
      </w:divBdr>
    </w:div>
    <w:div w:id="1764498837">
      <w:bodyDiv w:val="1"/>
      <w:marLeft w:val="0"/>
      <w:marRight w:val="0"/>
      <w:marTop w:val="0"/>
      <w:marBottom w:val="0"/>
      <w:divBdr>
        <w:top w:val="none" w:sz="0" w:space="0" w:color="auto"/>
        <w:left w:val="none" w:sz="0" w:space="0" w:color="auto"/>
        <w:bottom w:val="none" w:sz="0" w:space="0" w:color="auto"/>
        <w:right w:val="none" w:sz="0" w:space="0" w:color="auto"/>
      </w:divBdr>
    </w:div>
    <w:div w:id="1847549595">
      <w:bodyDiv w:val="1"/>
      <w:marLeft w:val="0"/>
      <w:marRight w:val="0"/>
      <w:marTop w:val="0"/>
      <w:marBottom w:val="0"/>
      <w:divBdr>
        <w:top w:val="none" w:sz="0" w:space="0" w:color="auto"/>
        <w:left w:val="none" w:sz="0" w:space="0" w:color="auto"/>
        <w:bottom w:val="none" w:sz="0" w:space="0" w:color="auto"/>
        <w:right w:val="none" w:sz="0" w:space="0" w:color="auto"/>
      </w:divBdr>
    </w:div>
    <w:div w:id="1848249534">
      <w:bodyDiv w:val="1"/>
      <w:marLeft w:val="0"/>
      <w:marRight w:val="0"/>
      <w:marTop w:val="0"/>
      <w:marBottom w:val="0"/>
      <w:divBdr>
        <w:top w:val="none" w:sz="0" w:space="0" w:color="auto"/>
        <w:left w:val="none" w:sz="0" w:space="0" w:color="auto"/>
        <w:bottom w:val="none" w:sz="0" w:space="0" w:color="auto"/>
        <w:right w:val="none" w:sz="0" w:space="0" w:color="auto"/>
      </w:divBdr>
    </w:div>
    <w:div w:id="1892616868">
      <w:bodyDiv w:val="1"/>
      <w:marLeft w:val="0"/>
      <w:marRight w:val="0"/>
      <w:marTop w:val="0"/>
      <w:marBottom w:val="0"/>
      <w:divBdr>
        <w:top w:val="none" w:sz="0" w:space="0" w:color="auto"/>
        <w:left w:val="none" w:sz="0" w:space="0" w:color="auto"/>
        <w:bottom w:val="none" w:sz="0" w:space="0" w:color="auto"/>
        <w:right w:val="none" w:sz="0" w:space="0" w:color="auto"/>
      </w:divBdr>
    </w:div>
    <w:div w:id="1921137576">
      <w:bodyDiv w:val="1"/>
      <w:marLeft w:val="0"/>
      <w:marRight w:val="0"/>
      <w:marTop w:val="0"/>
      <w:marBottom w:val="0"/>
      <w:divBdr>
        <w:top w:val="none" w:sz="0" w:space="0" w:color="auto"/>
        <w:left w:val="none" w:sz="0" w:space="0" w:color="auto"/>
        <w:bottom w:val="none" w:sz="0" w:space="0" w:color="auto"/>
        <w:right w:val="none" w:sz="0" w:space="0" w:color="auto"/>
      </w:divBdr>
    </w:div>
    <w:div w:id="1998535924">
      <w:bodyDiv w:val="1"/>
      <w:marLeft w:val="0"/>
      <w:marRight w:val="0"/>
      <w:marTop w:val="0"/>
      <w:marBottom w:val="0"/>
      <w:divBdr>
        <w:top w:val="none" w:sz="0" w:space="0" w:color="auto"/>
        <w:left w:val="none" w:sz="0" w:space="0" w:color="auto"/>
        <w:bottom w:val="none" w:sz="0" w:space="0" w:color="auto"/>
        <w:right w:val="none" w:sz="0" w:space="0" w:color="auto"/>
      </w:divBdr>
    </w:div>
    <w:div w:id="20096742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chart" Target="charts/chart4.xml"/><Relationship Id="rId39" Type="http://schemas.openxmlformats.org/officeDocument/2006/relationships/footer" Target="footer2.xml"/><Relationship Id="rId21" Type="http://schemas.openxmlformats.org/officeDocument/2006/relationships/image" Target="media/image11.png"/><Relationship Id="rId34" Type="http://schemas.openxmlformats.org/officeDocument/2006/relationships/chart" Target="charts/chart9.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4.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chart" Target="charts/chart2.xml"/><Relationship Id="rId32" Type="http://schemas.openxmlformats.org/officeDocument/2006/relationships/chart" Target="charts/chart7.xml"/><Relationship Id="rId37" Type="http://schemas.openxmlformats.org/officeDocument/2006/relationships/hyperlink" Target="https://storymaps.arcgis.com/stories/4bf6df560de046c39776cdb3117d5681" TargetMode="External"/><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chart" Target="charts/chart1.xml"/><Relationship Id="rId28" Type="http://schemas.openxmlformats.org/officeDocument/2006/relationships/image" Target="media/image13.png"/><Relationship Id="rId36" Type="http://schemas.openxmlformats.org/officeDocument/2006/relationships/image" Target="media/image16.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chart" Target="charts/chart6.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chart" Target="charts/chart5.xml"/><Relationship Id="rId30" Type="http://schemas.openxmlformats.org/officeDocument/2006/relationships/image" Target="media/image15.png"/><Relationship Id="rId35" Type="http://schemas.openxmlformats.org/officeDocument/2006/relationships/chart" Target="charts/chart10.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chart" Target="charts/chart3.xml"/><Relationship Id="rId33" Type="http://schemas.openxmlformats.org/officeDocument/2006/relationships/chart" Target="charts/chart8.xml"/><Relationship Id="rId38" Type="http://schemas.openxmlformats.org/officeDocument/2006/relationships/footer" Target="footer1.xml"/></Relationships>
</file>

<file path=word/_rels/footnotes.xml.rels><?xml version="1.0" encoding="UTF-8" standalone="yes"?>
<Relationships xmlns="http://schemas.openxmlformats.org/package/2006/relationships"><Relationship Id="rId1" Type="http://schemas.openxmlformats.org/officeDocument/2006/relationships/hyperlink" Target="https://dashboard.tech.ec.europa.eu/qs_digit_dashboard_mt/public/sense/app/3744499f-670f-42f8-9ef3-0d98f6cd586f/sheet/4c9ea8df-f0f9-4c0d-b26b-99fc0218d9d9/state/analysis"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https://ramlitspa-my.sharepoint.com/personal/agori_ramlitspa_onmicrosoft_com/Documents/Desktop/RAM/Conto%20Nazionale%20Infrastrutture%20e%20Trasporti%20(Relazione%20TEN-T)/File%2010%20giugno%202024/2024_CEF1_dati%20tabella%20e%20grafici.xlsx"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oleObject" Target="https://ramlitspa-my.sharepoint.com/personal/mbistolfi_ramlitspa_onmicrosoft_com/Documents/CNIT2024/descrittiva/appendice/2024_CEF2_dati%20tabella%20APPENDICI.xlsx" TargetMode="External"/><Relationship Id="rId2" Type="http://schemas.microsoft.com/office/2011/relationships/chartColorStyle" Target="colors9.xml"/><Relationship Id="rId1" Type="http://schemas.microsoft.com/office/2011/relationships/chartStyle" Target="style9.xml"/></Relationships>
</file>

<file path=word/charts/_rels/chart2.xml.rels><?xml version="1.0" encoding="UTF-8" standalone="yes"?>
<Relationships xmlns="http://schemas.openxmlformats.org/package/2006/relationships"><Relationship Id="rId3" Type="http://schemas.openxmlformats.org/officeDocument/2006/relationships/oleObject" Target="https://ramlitspa-my.sharepoint.com/personal/agori_ramlitspa_onmicrosoft_com/Documents/Desktop/RAM/Conto%20Nazionale%20Infrastrutture%20e%20Trasporti%20(Relazione%20TEN-T)/File%2010%20giugno%202024/2024_CEF1_dati%20tabella%20e%20grafici.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https://ramlitspa-my.sharepoint.com/personal/mbistolfi_ramlitspa_onmicrosoft_com/Documents/CNIT2024/descrittiva/appendice/2024_CEF1_dati%20tabella%20e%20grafici.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1" Type="http://schemas.openxmlformats.org/officeDocument/2006/relationships/oleObject" Target="https://ramlitspa-my.sharepoint.com/personal/mbistolfi_ramlitspa_onmicrosoft_com/Documents/CNIT2024/descrittiva/appendice/2024_CEF1_dati%20tabella%20e%20grafici.xlsx" TargetMode="External"/></Relationships>
</file>

<file path=word/charts/_rels/chart5.xml.rels><?xml version="1.0" encoding="UTF-8" standalone="yes"?>
<Relationships xmlns="http://schemas.openxmlformats.org/package/2006/relationships"><Relationship Id="rId3" Type="http://schemas.openxmlformats.org/officeDocument/2006/relationships/oleObject" Target="https://ramlitspa-my.sharepoint.com/personal/mbistolfi_ramlitspa_onmicrosoft_com/Documents/CNIT2024/descrittiva/appendice/2024_CEF1_dati%20tabella%20e%20grafici.xlsx" TargetMode="External"/><Relationship Id="rId2" Type="http://schemas.microsoft.com/office/2011/relationships/chartColorStyle" Target="colors4.xml"/><Relationship Id="rId1" Type="http://schemas.microsoft.com/office/2011/relationships/chartStyle" Target="style4.xml"/></Relationships>
</file>

<file path=word/charts/_rels/chart6.xml.rels><?xml version="1.0" encoding="UTF-8" standalone="yes"?>
<Relationships xmlns="http://schemas.openxmlformats.org/package/2006/relationships"><Relationship Id="rId3" Type="http://schemas.openxmlformats.org/officeDocument/2006/relationships/oleObject" Target="https://ramlitspa-my.sharepoint.com/personal/agori_ramlitspa_onmicrosoft_com/Documents/Desktop/RAM/Conto%20Nazionale%20Infrastrutture%20e%20Trasporti%20(Relazione%20TEN-T)/File%2024%20maggio%202024/2024_CEF2_dati%20tabella%20APPENDICI.xlsx" TargetMode="External"/><Relationship Id="rId2" Type="http://schemas.microsoft.com/office/2011/relationships/chartColorStyle" Target="colors5.xml"/><Relationship Id="rId1" Type="http://schemas.microsoft.com/office/2011/relationships/chartStyle" Target="style5.xml"/></Relationships>
</file>

<file path=word/charts/_rels/chart7.xml.rels><?xml version="1.0" encoding="UTF-8" standalone="yes"?>
<Relationships xmlns="http://schemas.openxmlformats.org/package/2006/relationships"><Relationship Id="rId3" Type="http://schemas.openxmlformats.org/officeDocument/2006/relationships/oleObject" Target="https://ramlitspa-my.sharepoint.com/personal/agori_ramlitspa_onmicrosoft_com/Documents/Desktop/RAM/Conto%20Nazionale%20Infrastrutture%20e%20Trasporti%20(Relazione%20TEN-T)/File%2024%20maggio%202024/2024_CEF2_dati%20tabella%20APPENDICI.xlsx" TargetMode="External"/><Relationship Id="rId2" Type="http://schemas.microsoft.com/office/2011/relationships/chartColorStyle" Target="colors6.xml"/><Relationship Id="rId1" Type="http://schemas.microsoft.com/office/2011/relationships/chartStyle" Target="style6.xml"/></Relationships>
</file>

<file path=word/charts/_rels/chart8.xml.rels><?xml version="1.0" encoding="UTF-8" standalone="yes"?>
<Relationships xmlns="http://schemas.openxmlformats.org/package/2006/relationships"><Relationship Id="rId3" Type="http://schemas.openxmlformats.org/officeDocument/2006/relationships/oleObject" Target="https://ramlitspa-my.sharepoint.com/personal/mbistolfi_ramlitspa_onmicrosoft_com/Documents/CNIT2024/descrittiva/appendice/2024_CEF2_dati%20tabella%20APPENDICI.xlsx" TargetMode="External"/><Relationship Id="rId2" Type="http://schemas.microsoft.com/office/2011/relationships/chartColorStyle" Target="colors7.xml"/><Relationship Id="rId1" Type="http://schemas.microsoft.com/office/2011/relationships/chartStyle" Target="style7.xml"/></Relationships>
</file>

<file path=word/charts/_rels/chart9.xml.rels><?xml version="1.0" encoding="UTF-8" standalone="yes"?>
<Relationships xmlns="http://schemas.openxmlformats.org/package/2006/relationships"><Relationship Id="rId3" Type="http://schemas.openxmlformats.org/officeDocument/2006/relationships/oleObject" Target="https://ramlitspa-my.sharepoint.com/personal/mbistolfi_ramlitspa_onmicrosoft_com/Documents/CNIT2024/descrittiva/appendice/2024_CEF2_dati%20tabella%20APPENDICI.xlsx" TargetMode="External"/><Relationship Id="rId2" Type="http://schemas.microsoft.com/office/2011/relationships/chartColorStyle" Target="colors8.xml"/><Relationship Id="rId1" Type="http://schemas.microsoft.com/office/2011/relationships/chartStyle" Target="style8.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0287678191803708"/>
          <c:y val="0.33510515659175505"/>
          <c:w val="0.76371625989507841"/>
          <c:h val="0.64258847768783156"/>
        </c:manualLayout>
      </c:layout>
      <c:pie3DChart>
        <c:varyColors val="1"/>
        <c:ser>
          <c:idx val="0"/>
          <c:order val="0"/>
          <c:dPt>
            <c:idx val="0"/>
            <c:bubble3D val="0"/>
            <c:spPr>
              <a:solidFill>
                <a:srgbClr val="FFC000"/>
              </a:solidFill>
              <a:ln>
                <a:noFill/>
              </a:ln>
              <a:effectLst>
                <a:outerShdw blurRad="40000" dist="23000" dir="5400000" rotWithShape="0">
                  <a:srgbClr val="000000">
                    <a:alpha val="35000"/>
                  </a:srgbClr>
                </a:outerShdw>
              </a:effectLst>
              <a:sp3d/>
            </c:spPr>
            <c:extLst>
              <c:ext xmlns:c16="http://schemas.microsoft.com/office/drawing/2014/chart" uri="{C3380CC4-5D6E-409C-BE32-E72D297353CC}">
                <c16:uniqueId val="{00000001-989A-4E62-AEB5-05E15734BE56}"/>
              </c:ext>
            </c:extLst>
          </c:dPt>
          <c:dPt>
            <c:idx val="1"/>
            <c:bubble3D val="0"/>
            <c:spPr>
              <a:solidFill>
                <a:schemeClr val="accent5">
                  <a:lumMod val="20000"/>
                  <a:lumOff val="80000"/>
                </a:schemeClr>
              </a:solidFill>
              <a:ln>
                <a:noFill/>
              </a:ln>
              <a:effectLst>
                <a:outerShdw blurRad="40000" dist="23000" dir="5400000" rotWithShape="0">
                  <a:srgbClr val="000000">
                    <a:alpha val="35000"/>
                  </a:srgbClr>
                </a:outerShdw>
              </a:effectLst>
              <a:sp3d/>
            </c:spPr>
            <c:extLst>
              <c:ext xmlns:c16="http://schemas.microsoft.com/office/drawing/2014/chart" uri="{C3380CC4-5D6E-409C-BE32-E72D297353CC}">
                <c16:uniqueId val="{00000003-989A-4E62-AEB5-05E15734BE56}"/>
              </c:ext>
            </c:extLst>
          </c:dPt>
          <c:dPt>
            <c:idx val="2"/>
            <c:bubble3D val="0"/>
            <c:spPr>
              <a:solidFill>
                <a:srgbClr val="FF0000"/>
              </a:solidFill>
              <a:ln>
                <a:noFill/>
              </a:ln>
              <a:effectLst>
                <a:outerShdw blurRad="40000" dist="23000" dir="5400000" rotWithShape="0">
                  <a:srgbClr val="000000">
                    <a:alpha val="35000"/>
                  </a:srgbClr>
                </a:outerShdw>
              </a:effectLst>
              <a:sp3d/>
            </c:spPr>
            <c:extLst>
              <c:ext xmlns:c16="http://schemas.microsoft.com/office/drawing/2014/chart" uri="{C3380CC4-5D6E-409C-BE32-E72D297353CC}">
                <c16:uniqueId val="{00000005-989A-4E62-AEB5-05E15734BE56}"/>
              </c:ext>
            </c:extLst>
          </c:dPt>
          <c:dPt>
            <c:idx val="3"/>
            <c:bubble3D val="0"/>
            <c:spPr>
              <a:solidFill>
                <a:srgbClr val="0070C0"/>
              </a:solidFill>
              <a:ln>
                <a:noFill/>
              </a:ln>
              <a:effectLst>
                <a:outerShdw blurRad="40000" dist="23000" dir="5400000" rotWithShape="0">
                  <a:srgbClr val="000000">
                    <a:alpha val="35000"/>
                  </a:srgbClr>
                </a:outerShdw>
              </a:effectLst>
              <a:sp3d/>
            </c:spPr>
            <c:extLst>
              <c:ext xmlns:c16="http://schemas.microsoft.com/office/drawing/2014/chart" uri="{C3380CC4-5D6E-409C-BE32-E72D297353CC}">
                <c16:uniqueId val="{00000007-989A-4E62-AEB5-05E15734BE56}"/>
              </c:ext>
            </c:extLst>
          </c:dPt>
          <c:dPt>
            <c:idx val="4"/>
            <c:bubble3D val="0"/>
            <c:spPr>
              <a:solidFill>
                <a:schemeClr val="bg1">
                  <a:lumMod val="65000"/>
                </a:schemeClr>
              </a:solidFill>
              <a:ln>
                <a:noFill/>
              </a:ln>
              <a:effectLst>
                <a:outerShdw blurRad="40000" dist="23000" dir="5400000" rotWithShape="0">
                  <a:srgbClr val="000000">
                    <a:alpha val="35000"/>
                  </a:srgbClr>
                </a:outerShdw>
              </a:effectLst>
              <a:sp3d/>
            </c:spPr>
            <c:extLst>
              <c:ext xmlns:c16="http://schemas.microsoft.com/office/drawing/2014/chart" uri="{C3380CC4-5D6E-409C-BE32-E72D297353CC}">
                <c16:uniqueId val="{00000009-989A-4E62-AEB5-05E15734BE56}"/>
              </c:ext>
            </c:extLst>
          </c:dPt>
          <c:dPt>
            <c:idx val="5"/>
            <c:bubble3D val="0"/>
            <c:spPr>
              <a:solidFill>
                <a:srgbClr val="C00000"/>
              </a:solidFill>
              <a:ln>
                <a:noFill/>
              </a:ln>
              <a:effectLst>
                <a:outerShdw blurRad="40000" dist="23000" dir="5400000" rotWithShape="0">
                  <a:srgbClr val="000000">
                    <a:alpha val="35000"/>
                  </a:srgbClr>
                </a:outerShdw>
              </a:effectLst>
              <a:sp3d/>
            </c:spPr>
            <c:extLst>
              <c:ext xmlns:c16="http://schemas.microsoft.com/office/drawing/2014/chart" uri="{C3380CC4-5D6E-409C-BE32-E72D297353CC}">
                <c16:uniqueId val="{0000000B-989A-4E62-AEB5-05E15734BE56}"/>
              </c:ext>
            </c:extLst>
          </c:dPt>
          <c:dLbls>
            <c:dLbl>
              <c:idx val="0"/>
              <c:layout>
                <c:manualLayout>
                  <c:x val="-0.10953661725783226"/>
                  <c:y val="-0.1025019273411617"/>
                </c:manualLayout>
              </c:layout>
              <c:dLblPos val="bestFit"/>
              <c:showLegendKey val="0"/>
              <c:showVal val="0"/>
              <c:showCatName val="1"/>
              <c:showSerName val="0"/>
              <c:showPercent val="1"/>
              <c:showBubbleSize val="0"/>
              <c:separator>; </c:separator>
              <c:extLst>
                <c:ext xmlns:c15="http://schemas.microsoft.com/office/drawing/2012/chart" uri="{CE6537A1-D6FC-4f65-9D91-7224C49458BB}"/>
                <c:ext xmlns:c16="http://schemas.microsoft.com/office/drawing/2014/chart" uri="{C3380CC4-5D6E-409C-BE32-E72D297353CC}">
                  <c16:uniqueId val="{00000001-989A-4E62-AEB5-05E15734BE56}"/>
                </c:ext>
              </c:extLst>
            </c:dLbl>
            <c:dLbl>
              <c:idx val="1"/>
              <c:layout>
                <c:manualLayout>
                  <c:x val="-2.2389183723523189E-2"/>
                  <c:y val="-0.12904860900595361"/>
                </c:manualLayout>
              </c:layout>
              <c:dLblPos val="bestFit"/>
              <c:showLegendKey val="0"/>
              <c:showVal val="0"/>
              <c:showCatName val="1"/>
              <c:showSerName val="0"/>
              <c:showPercent val="1"/>
              <c:showBubbleSize val="0"/>
              <c:separator>; </c:separator>
              <c:extLst>
                <c:ext xmlns:c15="http://schemas.microsoft.com/office/drawing/2012/chart" uri="{CE6537A1-D6FC-4f65-9D91-7224C49458BB}"/>
                <c:ext xmlns:c16="http://schemas.microsoft.com/office/drawing/2014/chart" uri="{C3380CC4-5D6E-409C-BE32-E72D297353CC}">
                  <c16:uniqueId val="{00000003-989A-4E62-AEB5-05E15734BE56}"/>
                </c:ext>
              </c:extLst>
            </c:dLbl>
            <c:dLbl>
              <c:idx val="2"/>
              <c:layout>
                <c:manualLayout>
                  <c:x val="0.11789484058616502"/>
                  <c:y val="-8.1113595410696779E-2"/>
                </c:manualLayout>
              </c:layout>
              <c:dLblPos val="bestFit"/>
              <c:showLegendKey val="0"/>
              <c:showVal val="0"/>
              <c:showCatName val="1"/>
              <c:showSerName val="0"/>
              <c:showPercent val="1"/>
              <c:showBubbleSize val="0"/>
              <c:separator>; </c:separator>
              <c:extLst>
                <c:ext xmlns:c15="http://schemas.microsoft.com/office/drawing/2012/chart" uri="{CE6537A1-D6FC-4f65-9D91-7224C49458BB}"/>
                <c:ext xmlns:c16="http://schemas.microsoft.com/office/drawing/2014/chart" uri="{C3380CC4-5D6E-409C-BE32-E72D297353CC}">
                  <c16:uniqueId val="{00000005-989A-4E62-AEB5-05E15734BE56}"/>
                </c:ext>
              </c:extLst>
            </c:dLbl>
            <c:dLbl>
              <c:idx val="3"/>
              <c:layout>
                <c:manualLayout>
                  <c:x val="5.159564303458819E-2"/>
                  <c:y val="2.8255360008863461E-3"/>
                </c:manualLayout>
              </c:layout>
              <c:dLblPos val="bestFit"/>
              <c:showLegendKey val="0"/>
              <c:showVal val="0"/>
              <c:showCatName val="1"/>
              <c:showSerName val="0"/>
              <c:showPercent val="1"/>
              <c:showBubbleSize val="0"/>
              <c:separator>; </c:separator>
              <c:extLst>
                <c:ext xmlns:c15="http://schemas.microsoft.com/office/drawing/2012/chart" uri="{CE6537A1-D6FC-4f65-9D91-7224C49458BB}">
                  <c15:layout>
                    <c:manualLayout>
                      <c:w val="0.27804318746416973"/>
                      <c:h val="9.9667774086378738E-2"/>
                    </c:manualLayout>
                  </c15:layout>
                </c:ext>
                <c:ext xmlns:c16="http://schemas.microsoft.com/office/drawing/2014/chart" uri="{C3380CC4-5D6E-409C-BE32-E72D297353CC}">
                  <c16:uniqueId val="{00000007-989A-4E62-AEB5-05E15734BE56}"/>
                </c:ext>
              </c:extLst>
            </c:dLbl>
            <c:dLbl>
              <c:idx val="4"/>
              <c:layout>
                <c:manualLayout>
                  <c:x val="2.8020391488900693E-2"/>
                  <c:y val="0.16770499446803083"/>
                </c:manualLayout>
              </c:layout>
              <c:tx>
                <c:rich>
                  <a:bodyPr/>
                  <a:lstStyle/>
                  <a:p>
                    <a:fld id="{F30BEAE8-85A9-4273-8E9E-6F8D89B3B323}" type="CATEGORYNAME">
                      <a:rPr lang="en-US"/>
                      <a:pPr/>
                      <a:t>[NOME CATEGORIA]</a:t>
                    </a:fld>
                    <a:r>
                      <a:rPr lang="en-US" baseline="0"/>
                      <a:t>; 5,1%</a:t>
                    </a:r>
                  </a:p>
                </c:rich>
              </c:tx>
              <c:dLblPos val="bestFit"/>
              <c:showLegendKey val="0"/>
              <c:showVal val="0"/>
              <c:showCatName val="1"/>
              <c:showSerName val="0"/>
              <c:showPercent val="1"/>
              <c:showBubbleSize val="0"/>
              <c:separator>; </c:separator>
              <c:extLst>
                <c:ext xmlns:c15="http://schemas.microsoft.com/office/drawing/2012/chart" uri="{CE6537A1-D6FC-4f65-9D91-7224C49458BB}">
                  <c15:layout>
                    <c:manualLayout>
                      <c:w val="0.25287462514539016"/>
                      <c:h val="0.12877131808592326"/>
                    </c:manualLayout>
                  </c15:layout>
                  <c15:dlblFieldTable/>
                  <c15:showDataLabelsRange val="0"/>
                </c:ext>
                <c:ext xmlns:c16="http://schemas.microsoft.com/office/drawing/2014/chart" uri="{C3380CC4-5D6E-409C-BE32-E72D297353CC}">
                  <c16:uniqueId val="{00000009-989A-4E62-AEB5-05E15734BE56}"/>
                </c:ext>
              </c:extLst>
            </c:dLbl>
            <c:dLbl>
              <c:idx val="5"/>
              <c:layout>
                <c:manualLayout>
                  <c:x val="0"/>
                  <c:y val="-0.57182142587853668"/>
                </c:manualLayout>
              </c:layout>
              <c:dLblPos val="bestFit"/>
              <c:showLegendKey val="0"/>
              <c:showVal val="0"/>
              <c:showCatName val="1"/>
              <c:showSerName val="0"/>
              <c:showPercent val="1"/>
              <c:showBubbleSize val="0"/>
              <c:separator>; </c:separator>
              <c:extLst>
                <c:ext xmlns:c15="http://schemas.microsoft.com/office/drawing/2012/chart" uri="{CE6537A1-D6FC-4f65-9D91-7224C49458BB}">
                  <c15:layout>
                    <c:manualLayout>
                      <c:w val="0.32388859110103335"/>
                      <c:h val="0.12319618874621653"/>
                    </c:manualLayout>
                  </c15:layout>
                </c:ext>
                <c:ext xmlns:c16="http://schemas.microsoft.com/office/drawing/2014/chart" uri="{C3380CC4-5D6E-409C-BE32-E72D297353CC}">
                  <c16:uniqueId val="{0000000B-989A-4E62-AEB5-05E15734BE56}"/>
                </c:ext>
              </c:extLst>
            </c:dLbl>
            <c:numFmt formatCode="0.0%" sourceLinked="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it-IT"/>
              </a:p>
            </c:txPr>
            <c:dLblPos val="bestFit"/>
            <c:showLegendKey val="0"/>
            <c:showVal val="0"/>
            <c:showCatName val="1"/>
            <c:showSerName val="0"/>
            <c:showPercent val="1"/>
            <c:showBubbleSize val="0"/>
            <c:separator>; </c:separator>
            <c:showLeaderLines val="1"/>
            <c:leaderLines>
              <c:spPr>
                <a:ln w="9525">
                  <a:solidFill>
                    <a:schemeClr val="tx2">
                      <a:lumMod val="35000"/>
                      <a:lumOff val="65000"/>
                    </a:schemeClr>
                  </a:solidFill>
                </a:ln>
                <a:effectLst/>
              </c:spPr>
            </c:leaderLines>
            <c:extLst>
              <c:ext xmlns:c15="http://schemas.microsoft.com/office/drawing/2012/chart" uri="{CE6537A1-D6FC-4f65-9D91-7224C49458BB}"/>
            </c:extLst>
          </c:dLbls>
          <c:cat>
            <c:strRef>
              <c:f>GRAFICI!$A$3:$A$8</c:f>
              <c:strCache>
                <c:ptCount val="6"/>
                <c:pt idx="0">
                  <c:v>MULTIMODALE</c:v>
                </c:pt>
                <c:pt idx="1">
                  <c:v>ATM/NAVIGAZIONE AEREA</c:v>
                </c:pt>
                <c:pt idx="2">
                  <c:v>RIS/NAVIGAZIONE INTERNA </c:v>
                </c:pt>
                <c:pt idx="3">
                  <c:v>VTMIS/PORTUALE/AdM</c:v>
                </c:pt>
                <c:pt idx="4">
                  <c:v>ITS/ STRADALE</c:v>
                </c:pt>
                <c:pt idx="5">
                  <c:v>ERTMS/ FERROVIARIA</c:v>
                </c:pt>
              </c:strCache>
            </c:strRef>
          </c:cat>
          <c:val>
            <c:numRef>
              <c:f>GRAFICI!$D$3:$D$8</c:f>
              <c:numCache>
                <c:formatCode>#,##0</c:formatCode>
                <c:ptCount val="6"/>
                <c:pt idx="0">
                  <c:v>50817</c:v>
                </c:pt>
                <c:pt idx="1">
                  <c:v>127801</c:v>
                </c:pt>
                <c:pt idx="2">
                  <c:v>11221</c:v>
                </c:pt>
                <c:pt idx="3">
                  <c:v>94566</c:v>
                </c:pt>
                <c:pt idx="4">
                  <c:v>85676</c:v>
                </c:pt>
                <c:pt idx="5">
                  <c:v>1290808</c:v>
                </c:pt>
              </c:numCache>
            </c:numRef>
          </c:val>
          <c:extLst>
            <c:ext xmlns:c16="http://schemas.microsoft.com/office/drawing/2014/chart" uri="{C3380CC4-5D6E-409C-BE32-E72D297353CC}">
              <c16:uniqueId val="{0000000C-989A-4E62-AEB5-05E15734BE56}"/>
            </c:ext>
          </c:extLst>
        </c:ser>
        <c:dLbls>
          <c:showLegendKey val="0"/>
          <c:showVal val="0"/>
          <c:showCatName val="0"/>
          <c:showSerName val="0"/>
          <c:showPercent val="0"/>
          <c:showBubbleSize val="0"/>
          <c:showLeaderLines val="1"/>
        </c:dLbls>
      </c:pie3D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solidFill>
      <a:round/>
    </a:ln>
    <a:effectLst/>
  </c:spPr>
  <c:txPr>
    <a:bodyPr/>
    <a:lstStyle/>
    <a:p>
      <a:pPr>
        <a:defRPr>
          <a:solidFill>
            <a:schemeClr val="tx1"/>
          </a:solidFill>
          <a:latin typeface="Times New Roman" panose="02020603050405020304" pitchFamily="18" charset="0"/>
          <a:cs typeface="Times New Roman" panose="02020603050405020304" pitchFamily="18" charset="0"/>
        </a:defRPr>
      </a:pPr>
      <a:endParaRPr lang="it-IT"/>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percentStacked"/>
        <c:varyColors val="0"/>
        <c:ser>
          <c:idx val="0"/>
          <c:order val="0"/>
          <c:tx>
            <c:strRef>
              <c:f>GRAFICI!$D$63</c:f>
              <c:strCache>
                <c:ptCount val="1"/>
                <c:pt idx="0">
                  <c:v>Importo speso al 30/04/2024 (x 1.000 €)</c:v>
                </c:pt>
              </c:strCache>
            </c:strRef>
          </c:tx>
          <c:spPr>
            <a:solidFill>
              <a:srgbClr val="0070C0"/>
            </a:solidFill>
            <a:ln>
              <a:noFill/>
            </a:ln>
            <a:effectLst/>
          </c:spPr>
          <c:invertIfNegative val="0"/>
          <c:dLbls>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GRAFICI!$A$64:$A$70</c:f>
              <c:strCache>
                <c:ptCount val="7"/>
                <c:pt idx="0">
                  <c:v>ASSISTENZA TECNICA</c:v>
                </c:pt>
                <c:pt idx="1">
                  <c:v>MULTIMODALE</c:v>
                </c:pt>
                <c:pt idx="2">
                  <c:v>ATM/ NAVIGAZIONE AEREA</c:v>
                </c:pt>
                <c:pt idx="3">
                  <c:v>NAVIGAZ. INTERNA</c:v>
                </c:pt>
                <c:pt idx="4">
                  <c:v>PORTUALE/ AFIF</c:v>
                </c:pt>
                <c:pt idx="5">
                  <c:v>ITS/ STRADALE/AFIF</c:v>
                </c:pt>
                <c:pt idx="6">
                  <c:v>ERTMS/ FERROVIARIA</c:v>
                </c:pt>
              </c:strCache>
            </c:strRef>
          </c:cat>
          <c:val>
            <c:numRef>
              <c:f>GRAFICI!$D$64:$D$70</c:f>
              <c:numCache>
                <c:formatCode>_-* #,##0_-;\-* #,##0_-;_-* "-"??_-;_-@_-</c:formatCode>
                <c:ptCount val="7"/>
                <c:pt idx="0">
                  <c:v>0</c:v>
                </c:pt>
                <c:pt idx="1">
                  <c:v>1612</c:v>
                </c:pt>
                <c:pt idx="2">
                  <c:v>12449</c:v>
                </c:pt>
                <c:pt idx="3">
                  <c:v>3133</c:v>
                </c:pt>
                <c:pt idx="4">
                  <c:v>36</c:v>
                </c:pt>
                <c:pt idx="5">
                  <c:v>19714</c:v>
                </c:pt>
                <c:pt idx="6">
                  <c:v>143974</c:v>
                </c:pt>
              </c:numCache>
            </c:numRef>
          </c:val>
          <c:extLst>
            <c:ext xmlns:c16="http://schemas.microsoft.com/office/drawing/2014/chart" uri="{C3380CC4-5D6E-409C-BE32-E72D297353CC}">
              <c16:uniqueId val="{00000000-7CC3-4ED6-9A1B-00E62BF35146}"/>
            </c:ext>
          </c:extLst>
        </c:ser>
        <c:ser>
          <c:idx val="1"/>
          <c:order val="1"/>
          <c:tx>
            <c:strRef>
              <c:f>GRAFICI!$G$63</c:f>
              <c:strCache>
                <c:ptCount val="1"/>
                <c:pt idx="0">
                  <c:v>Importo ancora da spendere (x 1.000 €)</c:v>
                </c:pt>
              </c:strCache>
            </c:strRef>
          </c:tx>
          <c:spPr>
            <a:solidFill>
              <a:srgbClr val="C00000"/>
            </a:solidFill>
            <a:ln>
              <a:noFill/>
            </a:ln>
            <a:effectLst/>
          </c:spPr>
          <c:invertIfNegative val="0"/>
          <c:dLbls>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GRAFICI!$A$64:$A$70</c:f>
              <c:strCache>
                <c:ptCount val="7"/>
                <c:pt idx="0">
                  <c:v>ASSISTENZA TECNICA</c:v>
                </c:pt>
                <c:pt idx="1">
                  <c:v>MULTIMODALE</c:v>
                </c:pt>
                <c:pt idx="2">
                  <c:v>ATM/ NAVIGAZIONE AEREA</c:v>
                </c:pt>
                <c:pt idx="3">
                  <c:v>NAVIGAZ. INTERNA</c:v>
                </c:pt>
                <c:pt idx="4">
                  <c:v>PORTUALE/ AFIF</c:v>
                </c:pt>
                <c:pt idx="5">
                  <c:v>ITS/ STRADALE/AFIF</c:v>
                </c:pt>
                <c:pt idx="6">
                  <c:v>ERTMS/ FERROVIARIA</c:v>
                </c:pt>
              </c:strCache>
            </c:strRef>
          </c:cat>
          <c:val>
            <c:numRef>
              <c:f>GRAFICI!$G$64:$G$70</c:f>
              <c:numCache>
                <c:formatCode>_-* #,##0_-;\-* #,##0_-;_-* "-"??_-;_-@_-</c:formatCode>
                <c:ptCount val="7"/>
                <c:pt idx="0">
                  <c:v>0</c:v>
                </c:pt>
                <c:pt idx="1">
                  <c:v>31287</c:v>
                </c:pt>
                <c:pt idx="2">
                  <c:v>48985</c:v>
                </c:pt>
                <c:pt idx="3">
                  <c:v>19410</c:v>
                </c:pt>
                <c:pt idx="4">
                  <c:v>2309</c:v>
                </c:pt>
                <c:pt idx="5">
                  <c:v>174833</c:v>
                </c:pt>
                <c:pt idx="6">
                  <c:v>850605</c:v>
                </c:pt>
              </c:numCache>
            </c:numRef>
          </c:val>
          <c:extLst>
            <c:ext xmlns:c16="http://schemas.microsoft.com/office/drawing/2014/chart" uri="{C3380CC4-5D6E-409C-BE32-E72D297353CC}">
              <c16:uniqueId val="{00000001-7CC3-4ED6-9A1B-00E62BF35146}"/>
            </c:ext>
          </c:extLst>
        </c:ser>
        <c:dLbls>
          <c:showLegendKey val="0"/>
          <c:showVal val="0"/>
          <c:showCatName val="0"/>
          <c:showSerName val="0"/>
          <c:showPercent val="0"/>
          <c:showBubbleSize val="0"/>
        </c:dLbls>
        <c:gapWidth val="150"/>
        <c:overlap val="100"/>
        <c:axId val="1580516735"/>
        <c:axId val="1580568175"/>
      </c:barChart>
      <c:catAx>
        <c:axId val="1580516735"/>
        <c:scaling>
          <c:orientation val="minMax"/>
        </c:scaling>
        <c:delete val="0"/>
        <c:axPos val="l"/>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it-IT"/>
          </a:p>
        </c:txPr>
        <c:crossAx val="1580568175"/>
        <c:crosses val="autoZero"/>
        <c:auto val="1"/>
        <c:lblAlgn val="ctr"/>
        <c:lblOffset val="100"/>
        <c:noMultiLvlLbl val="0"/>
      </c:catAx>
      <c:valAx>
        <c:axId val="1580568175"/>
        <c:scaling>
          <c:orientation val="minMax"/>
        </c:scaling>
        <c:delete val="0"/>
        <c:axPos val="b"/>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it-IT"/>
          </a:p>
        </c:txPr>
        <c:crossAx val="1580516735"/>
        <c:crosses val="autoZero"/>
        <c:crossBetween val="between"/>
        <c:majorUnit val="0.2"/>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it-IT"/>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ysClr val="windowText" lastClr="000000"/>
      </a:solidFill>
      <a:round/>
    </a:ln>
    <a:effectLst/>
  </c:spPr>
  <c:txPr>
    <a:bodyPr/>
    <a:lstStyle/>
    <a:p>
      <a:pPr>
        <a:defRPr sz="900">
          <a:solidFill>
            <a:schemeClr val="tx1"/>
          </a:solidFill>
          <a:latin typeface="Times New Roman" panose="02020603050405020304" pitchFamily="18" charset="0"/>
          <a:cs typeface="Times New Roman" panose="02020603050405020304" pitchFamily="18" charset="0"/>
        </a:defRPr>
      </a:pPr>
      <a:endParaRPr lang="it-IT"/>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3.8779675712751233E-2"/>
          <c:y val="0.23511506623937961"/>
          <c:w val="0.91146420868165523"/>
          <c:h val="0.60869478685858158"/>
        </c:manualLayout>
      </c:layout>
      <c:barChart>
        <c:barDir val="bar"/>
        <c:grouping val="percentStacked"/>
        <c:varyColors val="0"/>
        <c:ser>
          <c:idx val="0"/>
          <c:order val="0"/>
          <c:tx>
            <c:strRef>
              <c:f>GRAFICI!$D$39</c:f>
              <c:strCache>
                <c:ptCount val="1"/>
                <c:pt idx="0">
                  <c:v>Contributo incassato al 30/04/2024 (x 1.000 €)</c:v>
                </c:pt>
              </c:strCache>
            </c:strRef>
          </c:tx>
          <c:spPr>
            <a:solidFill>
              <a:schemeClr val="accent1"/>
            </a:solidFill>
            <a:ln>
              <a:noFill/>
            </a:ln>
            <a:effectLst/>
          </c:spPr>
          <c:invertIfNegative val="0"/>
          <c:dLbls>
            <c:dLbl>
              <c:idx val="0"/>
              <c:layout>
                <c:manualLayout>
                  <c:x val="-5.5496167603974952E-2"/>
                  <c:y val="0.23574845809278244"/>
                </c:manualLayout>
              </c:layout>
              <c:tx>
                <c:rich>
                  <a:bodyPr/>
                  <a:lstStyle/>
                  <a:p>
                    <a:fld id="{3AC6F013-3BEC-5442-AEA1-9B7D01252B95}" type="SERIESNAME">
                      <a:rPr lang="en-US"/>
                      <a:pPr/>
                      <a:t>[NOME SERIE]</a:t>
                    </a:fld>
                    <a:r>
                      <a:rPr lang="en-US" baseline="0"/>
                      <a:t>;</a:t>
                    </a:r>
                  </a:p>
                  <a:p>
                    <a:r>
                      <a:rPr lang="en-US" baseline="0"/>
                      <a:t> </a:t>
                    </a:r>
                    <a:fld id="{475E67BB-06BD-7546-8131-877E9E4A0525}" type="VALUE">
                      <a:rPr lang="en-US" b="1" baseline="0"/>
                      <a:pPr/>
                      <a:t>[VALORE]</a:t>
                    </a:fld>
                    <a:r>
                      <a:rPr lang="en-US" b="1" baseline="0"/>
                      <a:t> € </a:t>
                    </a:r>
                    <a:r>
                      <a:rPr lang="en-US" b="0" baseline="0"/>
                      <a:t>(</a:t>
                    </a:r>
                    <a:r>
                      <a:rPr lang="en-US" b="1" baseline="0"/>
                      <a:t>71,4%)</a:t>
                    </a:r>
                  </a:p>
                </c:rich>
              </c:tx>
              <c:showLegendKey val="0"/>
              <c:showVal val="1"/>
              <c:showCatName val="0"/>
              <c:showSerName val="1"/>
              <c:showPercent val="0"/>
              <c:showBubbleSize val="0"/>
              <c:extLst>
                <c:ext xmlns:c15="http://schemas.microsoft.com/office/drawing/2012/chart" uri="{CE6537A1-D6FC-4f65-9D91-7224C49458BB}">
                  <c15:layout>
                    <c:manualLayout>
                      <c:w val="0.4772776827266339"/>
                      <c:h val="0.23841426071741031"/>
                    </c:manualLayout>
                  </c15:layout>
                  <c15:dlblFieldTable/>
                  <c15:showDataLabelsRange val="0"/>
                </c:ext>
                <c:ext xmlns:c16="http://schemas.microsoft.com/office/drawing/2014/chart" uri="{C3380CC4-5D6E-409C-BE32-E72D297353CC}">
                  <c16:uniqueId val="{00000000-C388-4D4D-AF78-D198BB59527D}"/>
                </c:ext>
              </c:extLst>
            </c:dLbl>
            <c:spPr>
              <a:noFill/>
              <a:ln>
                <a:noFill/>
              </a:ln>
              <a:effectLst/>
            </c:spPr>
            <c:txPr>
              <a:bodyPr rot="0" spcFirstLastPara="1" vertOverflow="ellipsis" vert="horz" wrap="square" lIns="38100" tIns="19050" rIns="38100" bIns="19050" anchor="ctr" anchorCtr="0">
                <a:noAutofit/>
              </a:bodyPr>
              <a:lstStyle/>
              <a:p>
                <a:pPr algn="l">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it-IT"/>
              </a:p>
            </c:txPr>
            <c:showLegendKey val="0"/>
            <c:showVal val="1"/>
            <c:showCatName val="0"/>
            <c:showSerName val="1"/>
            <c:showPercent val="0"/>
            <c:showBubbleSize val="0"/>
            <c:showLeaderLines val="0"/>
            <c:extLst>
              <c:ext xmlns:c15="http://schemas.microsoft.com/office/drawing/2012/chart" uri="{CE6537A1-D6FC-4f65-9D91-7224C49458BB}">
                <c15:showLeaderLines val="0"/>
              </c:ext>
            </c:extLst>
          </c:dLbls>
          <c:val>
            <c:numRef>
              <c:f>GRAFICI!$D$46</c:f>
              <c:numCache>
                <c:formatCode>#,##0</c:formatCode>
                <c:ptCount val="1"/>
                <c:pt idx="0">
                  <c:v>1185766</c:v>
                </c:pt>
              </c:numCache>
            </c:numRef>
          </c:val>
          <c:extLst>
            <c:ext xmlns:c16="http://schemas.microsoft.com/office/drawing/2014/chart" uri="{C3380CC4-5D6E-409C-BE32-E72D297353CC}">
              <c16:uniqueId val="{00000001-C388-4D4D-AF78-D198BB59527D}"/>
            </c:ext>
          </c:extLst>
        </c:ser>
        <c:ser>
          <c:idx val="1"/>
          <c:order val="1"/>
          <c:tx>
            <c:strRef>
              <c:f>GRAFICI!$G$39</c:f>
              <c:strCache>
                <c:ptCount val="1"/>
                <c:pt idx="0">
                  <c:v>Contributo NON incassato al 30/04/2024 (x 1.000 €)</c:v>
                </c:pt>
              </c:strCache>
            </c:strRef>
          </c:tx>
          <c:spPr>
            <a:solidFill>
              <a:srgbClr val="C00000"/>
            </a:solidFill>
            <a:ln>
              <a:noFill/>
            </a:ln>
            <a:effectLst/>
          </c:spPr>
          <c:invertIfNegative val="0"/>
          <c:dLbls>
            <c:dLbl>
              <c:idx val="0"/>
              <c:layout>
                <c:manualLayout>
                  <c:x val="-5.0296886336635642E-2"/>
                  <c:y val="-0.32358084172552093"/>
                </c:manualLayout>
              </c:layout>
              <c:tx>
                <c:rich>
                  <a:bodyPr rot="0" spcFirstLastPara="1" vertOverflow="ellipsis" vert="horz" wrap="square" lIns="38100" tIns="19050" rIns="38100" bIns="19050" anchor="ctr" anchorCtr="0">
                    <a:noAutofit/>
                  </a:bodyPr>
                  <a:lstStyle/>
                  <a:p>
                    <a:pPr algn="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fld id="{350E19D0-A347-F44E-97EB-EAD8D1FB4000}" type="SERIESNAME">
                      <a:rPr lang="en-US" sz="1000" baseline="0"/>
                      <a:pPr algn="r">
                        <a:defRPr sz="1000"/>
                      </a:pPr>
                      <a:t>[NOME SERIE]</a:t>
                    </a:fld>
                    <a:r>
                      <a:rPr lang="en-US" sz="1000" baseline="0"/>
                      <a:t>; </a:t>
                    </a:r>
                    <a:fld id="{E8175441-FFC3-7646-9F1E-F6B9ABA6410C}" type="VALUE">
                      <a:rPr lang="en-US" sz="1000" b="1" baseline="0"/>
                      <a:pPr algn="r">
                        <a:defRPr sz="1000"/>
                      </a:pPr>
                      <a:t>[VALORE]</a:t>
                    </a:fld>
                    <a:r>
                      <a:rPr lang="en-US" sz="1000" b="1" baseline="0"/>
                      <a:t> € </a:t>
                    </a:r>
                    <a:r>
                      <a:rPr lang="en-US" sz="1000" baseline="0"/>
                      <a:t> </a:t>
                    </a:r>
                    <a:r>
                      <a:rPr lang="en-US" sz="1000" b="1" baseline="0"/>
                      <a:t>(28,6%)</a:t>
                    </a:r>
                    <a:r>
                      <a:rPr lang="en-US" sz="1000" baseline="0"/>
                      <a:t>  </a:t>
                    </a:r>
                  </a:p>
                </c:rich>
              </c:tx>
              <c:spPr>
                <a:noFill/>
                <a:ln>
                  <a:noFill/>
                </a:ln>
                <a:effectLst/>
              </c:spPr>
              <c:txPr>
                <a:bodyPr rot="0" spcFirstLastPara="1" vertOverflow="ellipsis" vert="horz" wrap="square" lIns="38100" tIns="19050" rIns="38100" bIns="19050" anchor="ctr" anchorCtr="0">
                  <a:noAutofit/>
                </a:bodyPr>
                <a:lstStyle/>
                <a:p>
                  <a:pPr algn="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it-IT"/>
                </a:p>
              </c:txPr>
              <c:showLegendKey val="0"/>
              <c:showVal val="1"/>
              <c:showCatName val="0"/>
              <c:showSerName val="1"/>
              <c:showPercent val="0"/>
              <c:showBubbleSize val="0"/>
              <c:extLst>
                <c:ext xmlns:c15="http://schemas.microsoft.com/office/drawing/2012/chart" uri="{CE6537A1-D6FC-4f65-9D91-7224C49458BB}">
                  <c15:layout>
                    <c:manualLayout>
                      <c:w val="0.4349156985628897"/>
                      <c:h val="0.32235176720899683"/>
                    </c:manualLayout>
                  </c15:layout>
                  <c15:dlblFieldTable/>
                  <c15:showDataLabelsRange val="0"/>
                </c:ext>
                <c:ext xmlns:c16="http://schemas.microsoft.com/office/drawing/2014/chart" uri="{C3380CC4-5D6E-409C-BE32-E72D297353CC}">
                  <c16:uniqueId val="{00000002-C388-4D4D-AF78-D198BB59527D}"/>
                </c:ext>
              </c:extLst>
            </c:dLbl>
            <c:spPr>
              <a:noFill/>
              <a:ln>
                <a:noFill/>
              </a:ln>
              <a:effectLst/>
            </c:spPr>
            <c:txPr>
              <a:bodyPr rot="0" spcFirstLastPara="1" vertOverflow="ellipsis" vert="horz" wrap="square" lIns="38100" tIns="19050" rIns="38100" bIns="19050" anchor="ctr" anchorCtr="0">
                <a:spAutoFit/>
              </a:bodyPr>
              <a:lstStyle/>
              <a:p>
                <a:pPr algn="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it-IT"/>
              </a:p>
            </c:txPr>
            <c:showLegendKey val="0"/>
            <c:showVal val="1"/>
            <c:showCatName val="0"/>
            <c:showSerName val="1"/>
            <c:showPercent val="0"/>
            <c:showBubbleSize val="0"/>
            <c:showLeaderLines val="0"/>
            <c:extLst>
              <c:ext xmlns:c15="http://schemas.microsoft.com/office/drawing/2012/chart" uri="{CE6537A1-D6FC-4f65-9D91-7224C49458BB}">
                <c15:showLeaderLines val="0"/>
              </c:ext>
            </c:extLst>
          </c:dLbls>
          <c:val>
            <c:numRef>
              <c:f>GRAFICI!$G$46</c:f>
              <c:numCache>
                <c:formatCode>#,##0</c:formatCode>
                <c:ptCount val="1"/>
                <c:pt idx="0">
                  <c:v>475123</c:v>
                </c:pt>
              </c:numCache>
            </c:numRef>
          </c:val>
          <c:extLst>
            <c:ext xmlns:c16="http://schemas.microsoft.com/office/drawing/2014/chart" uri="{C3380CC4-5D6E-409C-BE32-E72D297353CC}">
              <c16:uniqueId val="{00000003-C388-4D4D-AF78-D198BB59527D}"/>
            </c:ext>
          </c:extLst>
        </c:ser>
        <c:dLbls>
          <c:showLegendKey val="0"/>
          <c:showVal val="0"/>
          <c:showCatName val="0"/>
          <c:showSerName val="0"/>
          <c:showPercent val="0"/>
          <c:showBubbleSize val="0"/>
        </c:dLbls>
        <c:gapWidth val="150"/>
        <c:overlap val="100"/>
        <c:axId val="153539024"/>
        <c:axId val="153536280"/>
      </c:barChart>
      <c:catAx>
        <c:axId val="153539024"/>
        <c:scaling>
          <c:orientation val="minMax"/>
        </c:scaling>
        <c:delete val="1"/>
        <c:axPos val="l"/>
        <c:numFmt formatCode="General" sourceLinked="1"/>
        <c:majorTickMark val="none"/>
        <c:minorTickMark val="none"/>
        <c:tickLblPos val="nextTo"/>
        <c:crossAx val="153536280"/>
        <c:crosses val="autoZero"/>
        <c:auto val="1"/>
        <c:lblAlgn val="ctr"/>
        <c:lblOffset val="100"/>
        <c:noMultiLvlLbl val="0"/>
      </c:catAx>
      <c:valAx>
        <c:axId val="153536280"/>
        <c:scaling>
          <c:orientation val="minMax"/>
        </c:scaling>
        <c:delete val="0"/>
        <c:axPos val="b"/>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it-IT"/>
          </a:p>
        </c:txPr>
        <c:crossAx val="153539024"/>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solidFill>
      <a:round/>
    </a:ln>
    <a:effectLst/>
  </c:spPr>
  <c:txPr>
    <a:bodyPr/>
    <a:lstStyle/>
    <a:p>
      <a:pPr>
        <a:defRPr>
          <a:solidFill>
            <a:schemeClr val="tx1"/>
          </a:solidFill>
          <a:latin typeface="Times New Roman" panose="02020603050405020304" pitchFamily="18" charset="0"/>
          <a:cs typeface="Times New Roman" panose="02020603050405020304" pitchFamily="18" charset="0"/>
        </a:defRPr>
      </a:pPr>
      <a:endParaRPr lang="it-IT"/>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percentStacked"/>
        <c:varyColors val="0"/>
        <c:ser>
          <c:idx val="0"/>
          <c:order val="0"/>
          <c:tx>
            <c:strRef>
              <c:f>GRAFICI!$D$39</c:f>
              <c:strCache>
                <c:ptCount val="1"/>
                <c:pt idx="0">
                  <c:v>Contributo incassato al 30/04/2024 (x 1.000 €)</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GRAFICI!$A$40:$A$45</c:f>
              <c:strCache>
                <c:ptCount val="6"/>
                <c:pt idx="0">
                  <c:v>MULTIMODALE</c:v>
                </c:pt>
                <c:pt idx="1">
                  <c:v>ATM/NAVIGAZIONE AEREA</c:v>
                </c:pt>
                <c:pt idx="2">
                  <c:v>RIS/NAVIGAZIONE INTERNA </c:v>
                </c:pt>
                <c:pt idx="3">
                  <c:v>VTMIS/PORTUALE/AdM</c:v>
                </c:pt>
                <c:pt idx="4">
                  <c:v>ITS/ STRADALE</c:v>
                </c:pt>
                <c:pt idx="5">
                  <c:v>ERTMS/ FERROVIARIA</c:v>
                </c:pt>
              </c:strCache>
            </c:strRef>
          </c:cat>
          <c:val>
            <c:numRef>
              <c:f>GRAFICI!$D$40:$D$45</c:f>
              <c:numCache>
                <c:formatCode>General</c:formatCode>
                <c:ptCount val="6"/>
                <c:pt idx="0">
                  <c:v>19236</c:v>
                </c:pt>
                <c:pt idx="1">
                  <c:v>92351</c:v>
                </c:pt>
                <c:pt idx="2">
                  <c:v>10285</c:v>
                </c:pt>
                <c:pt idx="3">
                  <c:v>62780</c:v>
                </c:pt>
                <c:pt idx="4" formatCode="#,##0">
                  <c:v>50285</c:v>
                </c:pt>
                <c:pt idx="5" formatCode="#,##0">
                  <c:v>950829</c:v>
                </c:pt>
              </c:numCache>
            </c:numRef>
          </c:val>
          <c:extLst>
            <c:ext xmlns:c16="http://schemas.microsoft.com/office/drawing/2014/chart" uri="{C3380CC4-5D6E-409C-BE32-E72D297353CC}">
              <c16:uniqueId val="{00000000-FFF4-451A-947F-B1834364A9ED}"/>
            </c:ext>
          </c:extLst>
        </c:ser>
        <c:ser>
          <c:idx val="1"/>
          <c:order val="1"/>
          <c:tx>
            <c:strRef>
              <c:f>GRAFICI!$G$39</c:f>
              <c:strCache>
                <c:ptCount val="1"/>
                <c:pt idx="0">
                  <c:v>Contributo NON incassato al 30/04/2024 (x 1.000 €)</c:v>
                </c:pt>
              </c:strCache>
            </c:strRef>
          </c:tx>
          <c:spPr>
            <a:solidFill>
              <a:srgbClr val="C000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GRAFICI!$A$40:$A$45</c:f>
              <c:strCache>
                <c:ptCount val="6"/>
                <c:pt idx="0">
                  <c:v>MULTIMODALE</c:v>
                </c:pt>
                <c:pt idx="1">
                  <c:v>ATM/NAVIGAZIONE AEREA</c:v>
                </c:pt>
                <c:pt idx="2">
                  <c:v>RIS/NAVIGAZIONE INTERNA </c:v>
                </c:pt>
                <c:pt idx="3">
                  <c:v>VTMIS/PORTUALE/AdM</c:v>
                </c:pt>
                <c:pt idx="4">
                  <c:v>ITS/ STRADALE</c:v>
                </c:pt>
                <c:pt idx="5">
                  <c:v>ERTMS/ FERROVIARIA</c:v>
                </c:pt>
              </c:strCache>
            </c:strRef>
          </c:cat>
          <c:val>
            <c:numRef>
              <c:f>GRAFICI!$G$40:$G$45</c:f>
              <c:numCache>
                <c:formatCode>#,##0</c:formatCode>
                <c:ptCount val="6"/>
                <c:pt idx="0">
                  <c:v>31581</c:v>
                </c:pt>
                <c:pt idx="1">
                  <c:v>35450</c:v>
                </c:pt>
                <c:pt idx="2">
                  <c:v>936</c:v>
                </c:pt>
                <c:pt idx="3">
                  <c:v>31786</c:v>
                </c:pt>
                <c:pt idx="4">
                  <c:v>35391</c:v>
                </c:pt>
                <c:pt idx="5">
                  <c:v>339979</c:v>
                </c:pt>
              </c:numCache>
            </c:numRef>
          </c:val>
          <c:extLst>
            <c:ext xmlns:c16="http://schemas.microsoft.com/office/drawing/2014/chart" uri="{C3380CC4-5D6E-409C-BE32-E72D297353CC}">
              <c16:uniqueId val="{00000001-FFF4-451A-947F-B1834364A9ED}"/>
            </c:ext>
          </c:extLst>
        </c:ser>
        <c:dLbls>
          <c:showLegendKey val="0"/>
          <c:showVal val="0"/>
          <c:showCatName val="0"/>
          <c:showSerName val="0"/>
          <c:showPercent val="0"/>
          <c:showBubbleSize val="0"/>
        </c:dLbls>
        <c:gapWidth val="150"/>
        <c:overlap val="100"/>
        <c:axId val="1580516735"/>
        <c:axId val="1580568175"/>
      </c:barChart>
      <c:catAx>
        <c:axId val="1580516735"/>
        <c:scaling>
          <c:orientation val="minMax"/>
        </c:scaling>
        <c:delete val="0"/>
        <c:axPos val="l"/>
        <c:numFmt formatCode="General" sourceLinked="0"/>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it-IT"/>
          </a:p>
        </c:txPr>
        <c:crossAx val="1580568175"/>
        <c:crosses val="autoZero"/>
        <c:auto val="1"/>
        <c:lblAlgn val="ctr"/>
        <c:lblOffset val="100"/>
        <c:noMultiLvlLbl val="0"/>
      </c:catAx>
      <c:valAx>
        <c:axId val="1580568175"/>
        <c:scaling>
          <c:orientation val="minMax"/>
          <c:max val="1"/>
          <c:min val="0"/>
        </c:scaling>
        <c:delete val="0"/>
        <c:axPos val="b"/>
        <c:numFmt formatCode="0%" sourceLinked="1"/>
        <c:majorTickMark val="out"/>
        <c:minorTickMark val="none"/>
        <c:tickLblPos val="nextTo"/>
        <c:spPr>
          <a:noFill/>
          <a:ln>
            <a:noFill/>
          </a:ln>
          <a:effectLst/>
        </c:spPr>
        <c:txPr>
          <a:bodyPr rot="-60000000" spcFirstLastPara="1" vertOverflow="ellipsis" vert="horz" wrap="square" anchor="ctr" anchorCtr="1"/>
          <a:lstStyle/>
          <a:p>
            <a:pPr>
              <a:defRPr sz="14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it-IT"/>
          </a:p>
        </c:txPr>
        <c:crossAx val="1580516735"/>
        <c:crosses val="autoZero"/>
        <c:crossBetween val="between"/>
        <c:majorUnit val="0.2"/>
      </c:valAx>
      <c:spPr>
        <a:noFill/>
        <a:ln>
          <a:noFill/>
        </a:ln>
        <a:effectLst/>
      </c:spPr>
    </c:plotArea>
    <c:legend>
      <c:legendPos val="b"/>
      <c:layout>
        <c:manualLayout>
          <c:xMode val="edge"/>
          <c:yMode val="edge"/>
          <c:x val="3.0565654129120073E-2"/>
          <c:y val="0.92244847673695052"/>
          <c:w val="0.93824752973937042"/>
          <c:h val="5.4205329175166551E-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it-IT"/>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ysClr val="windowText" lastClr="000000"/>
      </a:solidFill>
      <a:round/>
    </a:ln>
    <a:effectLst/>
  </c:spPr>
  <c:txPr>
    <a:bodyPr/>
    <a:lstStyle/>
    <a:p>
      <a:pPr>
        <a:defRPr>
          <a:solidFill>
            <a:schemeClr val="tx1"/>
          </a:solidFill>
          <a:latin typeface="Times New Roman" panose="02020603050405020304" pitchFamily="18" charset="0"/>
          <a:cs typeface="Times New Roman" panose="02020603050405020304" pitchFamily="18" charset="0"/>
        </a:defRPr>
      </a:pPr>
      <a:endParaRPr lang="it-IT"/>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3.8779675712751233E-2"/>
          <c:y val="0.23511506623937961"/>
          <c:w val="0.91146420868165523"/>
          <c:h val="0.60869478685858158"/>
        </c:manualLayout>
      </c:layout>
      <c:barChart>
        <c:barDir val="bar"/>
        <c:grouping val="percentStacked"/>
        <c:varyColors val="0"/>
        <c:ser>
          <c:idx val="2"/>
          <c:order val="0"/>
          <c:tx>
            <c:strRef>
              <c:f>GRAFICI!$D$61</c:f>
              <c:strCache>
                <c:ptCount val="1"/>
                <c:pt idx="0">
                  <c:v>Importo speso al 31/12/2023 (x 1.000 €)</c:v>
                </c:pt>
              </c:strCache>
            </c:strRef>
          </c:tx>
          <c:spPr>
            <a:solidFill>
              <a:schemeClr val="accent1"/>
            </a:solidFill>
          </c:spPr>
          <c:invertIfNegative val="0"/>
          <c:dLbls>
            <c:dLbl>
              <c:idx val="0"/>
              <c:layout>
                <c:manualLayout>
                  <c:x val="-0.2488849769758609"/>
                  <c:y val="0.2139691530612331"/>
                </c:manualLayout>
              </c:layout>
              <c:tx>
                <c:rich>
                  <a:bodyPr/>
                  <a:lstStyle/>
                  <a:p>
                    <a:fld id="{E2D62FEC-627C-4C5F-8B35-FC4B96D78F2E}" type="SERIESNAME">
                      <a:rPr lang="en-US"/>
                      <a:pPr/>
                      <a:t>[NOME SERIE]</a:t>
                    </a:fld>
                    <a:r>
                      <a:rPr lang="en-US" baseline="0"/>
                      <a:t>; </a:t>
                    </a:r>
                    <a:fld id="{367F18FB-F4F9-431E-8735-481950D11BB0}" type="VALUE">
                      <a:rPr lang="en-US" b="1" baseline="0"/>
                      <a:pPr/>
                      <a:t>[VALORE]</a:t>
                    </a:fld>
                    <a:r>
                      <a:rPr lang="en-US" b="1" baseline="0"/>
                      <a:t>(86,6%)</a:t>
                    </a:r>
                  </a:p>
                </c:rich>
              </c:tx>
              <c:dLblPos val="ctr"/>
              <c:showLegendKey val="0"/>
              <c:showVal val="1"/>
              <c:showCatName val="0"/>
              <c:showSerName val="1"/>
              <c:showPercent val="0"/>
              <c:showBubbleSize val="0"/>
              <c:extLst>
                <c:ext xmlns:c15="http://schemas.microsoft.com/office/drawing/2012/chart" uri="{CE6537A1-D6FC-4f65-9D91-7224C49458BB}">
                  <c15:layout>
                    <c:manualLayout>
                      <c:w val="0.30318322154796123"/>
                      <c:h val="0.4434389140271493"/>
                    </c:manualLayout>
                  </c15:layout>
                  <c15:dlblFieldTable/>
                  <c15:showDataLabelsRange val="0"/>
                </c:ext>
                <c:ext xmlns:c16="http://schemas.microsoft.com/office/drawing/2014/chart" uri="{C3380CC4-5D6E-409C-BE32-E72D297353CC}">
                  <c16:uniqueId val="{00000000-F4D8-451D-998F-EB5C6D193437}"/>
                </c:ext>
              </c:extLst>
            </c:dLbl>
            <c:spPr>
              <a:noFill/>
              <a:ln>
                <a:noFill/>
              </a:ln>
              <a:effectLst/>
            </c:spPr>
            <c:dLblPos val="inBase"/>
            <c:showLegendKey val="0"/>
            <c:showVal val="1"/>
            <c:showCatName val="0"/>
            <c:showSerName val="1"/>
            <c:showPercent val="0"/>
            <c:showBubbleSize val="0"/>
            <c:showLeaderLines val="0"/>
            <c:extLst>
              <c:ext xmlns:c15="http://schemas.microsoft.com/office/drawing/2012/chart" uri="{CE6537A1-D6FC-4f65-9D91-7224C49458BB}">
                <c15:showLeaderLines val="0"/>
              </c:ext>
            </c:extLst>
          </c:dLbls>
          <c:val>
            <c:numRef>
              <c:f>GRAFICI!$D$68</c:f>
              <c:numCache>
                <c:formatCode>_-* #,##0_-;\-* #,##0_-;_-* "-"??_-;_-@_-</c:formatCode>
                <c:ptCount val="1"/>
                <c:pt idx="0">
                  <c:v>3820986</c:v>
                </c:pt>
              </c:numCache>
            </c:numRef>
          </c:val>
          <c:extLst>
            <c:ext xmlns:c16="http://schemas.microsoft.com/office/drawing/2014/chart" uri="{C3380CC4-5D6E-409C-BE32-E72D297353CC}">
              <c16:uniqueId val="{00000001-F4D8-451D-998F-EB5C6D193437}"/>
            </c:ext>
          </c:extLst>
        </c:ser>
        <c:ser>
          <c:idx val="3"/>
          <c:order val="1"/>
          <c:tx>
            <c:strRef>
              <c:f>GRAFICI!$G$61</c:f>
              <c:strCache>
                <c:ptCount val="1"/>
                <c:pt idx="0">
                  <c:v>Importo ancora da spendere (x 1.000 €)</c:v>
                </c:pt>
              </c:strCache>
            </c:strRef>
          </c:tx>
          <c:spPr>
            <a:solidFill>
              <a:srgbClr val="C00000"/>
            </a:solidFill>
          </c:spPr>
          <c:invertIfNegative val="0"/>
          <c:dLbls>
            <c:dLbl>
              <c:idx val="0"/>
              <c:layout>
                <c:manualLayout>
                  <c:x val="-4.9706743766640561E-2"/>
                  <c:y val="-0.24403229483027949"/>
                </c:manualLayout>
              </c:layout>
              <c:tx>
                <c:rich>
                  <a:bodyPr wrap="square" lIns="38100" tIns="19050" rIns="38100" bIns="19050" anchor="ctr">
                    <a:noAutofit/>
                  </a:bodyPr>
                  <a:lstStyle/>
                  <a:p>
                    <a:pPr>
                      <a:defRPr/>
                    </a:pPr>
                    <a:fld id="{C22FA613-10D0-4C15-95A4-DF1344594F67}" type="SERIESNAME">
                      <a:rPr lang="en-US"/>
                      <a:pPr>
                        <a:defRPr/>
                      </a:pPr>
                      <a:t>[NOME SERIE]</a:t>
                    </a:fld>
                    <a:r>
                      <a:rPr lang="en-US" baseline="0"/>
                      <a:t>; </a:t>
                    </a:r>
                    <a:fld id="{8D9F64C8-49BB-4ECE-A226-7793197C697C}" type="VALUE">
                      <a:rPr lang="en-US" b="1" baseline="0"/>
                      <a:pPr>
                        <a:defRPr/>
                      </a:pPr>
                      <a:t>[VALORE]</a:t>
                    </a:fld>
                    <a:r>
                      <a:rPr lang="en-US" b="1" baseline="0"/>
                      <a:t>(13,4%)</a:t>
                    </a:r>
                  </a:p>
                </c:rich>
              </c:tx>
              <c:spPr>
                <a:noFill/>
                <a:ln>
                  <a:noFill/>
                </a:ln>
                <a:effectLst/>
              </c:spPr>
              <c:dLblPos val="ctr"/>
              <c:showLegendKey val="0"/>
              <c:showVal val="1"/>
              <c:showCatName val="0"/>
              <c:showSerName val="1"/>
              <c:showPercent val="0"/>
              <c:showBubbleSize val="0"/>
              <c:extLst>
                <c:ext xmlns:c15="http://schemas.microsoft.com/office/drawing/2012/chart" uri="{CE6537A1-D6FC-4f65-9D91-7224C49458BB}">
                  <c15:layout>
                    <c:manualLayout>
                      <c:w val="0.25897874856854491"/>
                      <c:h val="0.240162211629357"/>
                    </c:manualLayout>
                  </c15:layout>
                  <c15:dlblFieldTable/>
                  <c15:showDataLabelsRange val="0"/>
                </c:ext>
                <c:ext xmlns:c16="http://schemas.microsoft.com/office/drawing/2014/chart" uri="{C3380CC4-5D6E-409C-BE32-E72D297353CC}">
                  <c16:uniqueId val="{00000002-F4D8-451D-998F-EB5C6D193437}"/>
                </c:ext>
              </c:extLst>
            </c:dLbl>
            <c:spPr>
              <a:noFill/>
              <a:ln>
                <a:noFill/>
              </a:ln>
              <a:effectLst/>
            </c:spPr>
            <c:dLblPos val="inBase"/>
            <c:showLegendKey val="0"/>
            <c:showVal val="1"/>
            <c:showCatName val="0"/>
            <c:showSerName val="1"/>
            <c:showPercent val="0"/>
            <c:showBubbleSize val="0"/>
            <c:showLeaderLines val="0"/>
            <c:extLst>
              <c:ext xmlns:c15="http://schemas.microsoft.com/office/drawing/2012/chart" uri="{CE6537A1-D6FC-4f65-9D91-7224C49458BB}">
                <c15:showLeaderLines val="1"/>
              </c:ext>
            </c:extLst>
          </c:dLbls>
          <c:val>
            <c:numRef>
              <c:f>GRAFICI!$G$68</c:f>
              <c:numCache>
                <c:formatCode>_-* #,##0_-;\-* #,##0_-;_-* "-"??_-;_-@_-</c:formatCode>
                <c:ptCount val="1"/>
                <c:pt idx="0">
                  <c:v>593239</c:v>
                </c:pt>
              </c:numCache>
            </c:numRef>
          </c:val>
          <c:extLst>
            <c:ext xmlns:c16="http://schemas.microsoft.com/office/drawing/2014/chart" uri="{C3380CC4-5D6E-409C-BE32-E72D297353CC}">
              <c16:uniqueId val="{00000003-F4D8-451D-998F-EB5C6D193437}"/>
            </c:ext>
          </c:extLst>
        </c:ser>
        <c:dLbls>
          <c:dLblPos val="inBase"/>
          <c:showLegendKey val="0"/>
          <c:showVal val="1"/>
          <c:showCatName val="0"/>
          <c:showSerName val="0"/>
          <c:showPercent val="0"/>
          <c:showBubbleSize val="0"/>
        </c:dLbls>
        <c:gapWidth val="150"/>
        <c:overlap val="100"/>
        <c:axId val="1580516735"/>
        <c:axId val="1580568175"/>
        <c:extLst>
          <c:ext xmlns:c15="http://schemas.microsoft.com/office/drawing/2012/chart" uri="{02D57815-91ED-43cb-92C2-25804820EDAC}">
            <c15:filteredBarSeries>
              <c15:ser>
                <c:idx val="0"/>
                <c:order val="2"/>
                <c:tx>
                  <c:strRef>
                    <c:extLst>
                      <c:ext uri="{02D57815-91ED-43cb-92C2-25804820EDAC}">
                        <c15:formulaRef>
                          <c15:sqref>GRAFICI!$D$39</c15:sqref>
                        </c15:formulaRef>
                      </c:ext>
                    </c:extLst>
                    <c:strCache>
                      <c:ptCount val="1"/>
                      <c:pt idx="0">
                        <c:v>Contributo incassato al 30/04/2024 (x 1.000 €)</c:v>
                      </c:pt>
                    </c:strCache>
                  </c:strRef>
                </c:tx>
                <c:spPr>
                  <a:solidFill>
                    <a:schemeClr val="accent1"/>
                  </a:solidFill>
                  <a:ln>
                    <a:noFill/>
                  </a:ln>
                  <a:effectLst/>
                </c:spPr>
                <c:invertIfNegative val="0"/>
                <c:dLbls>
                  <c:dLbl>
                    <c:idx val="0"/>
                    <c:tx>
                      <c:rich>
                        <a:bodyPr/>
                        <a:lstStyle/>
                        <a:p>
                          <a:fld id="{3AC6F013-3BEC-5442-AEA1-9B7D01252B95}" type="SERIESNAME">
                            <a:rPr lang="en-US"/>
                            <a:pPr/>
                            <a:t>[NOME SERIE]</a:t>
                          </a:fld>
                          <a:r>
                            <a:rPr lang="en-US" baseline="0"/>
                            <a:t>;</a:t>
                          </a:r>
                        </a:p>
                        <a:p>
                          <a:r>
                            <a:rPr lang="en-US" baseline="0"/>
                            <a:t> </a:t>
                          </a:r>
                          <a:fld id="{475E67BB-06BD-7546-8131-877E9E4A0525}" type="VALUE">
                            <a:rPr lang="en-US" b="1" baseline="0"/>
                            <a:pPr/>
                            <a:t>[VALORE]</a:t>
                          </a:fld>
                          <a:r>
                            <a:rPr lang="en-US" b="1" baseline="0"/>
                            <a:t> € </a:t>
                          </a:r>
                          <a:r>
                            <a:rPr lang="en-US" b="0" baseline="0"/>
                            <a:t>(</a:t>
                          </a:r>
                          <a:r>
                            <a:rPr lang="en-US" b="1" baseline="0"/>
                            <a:t>71,4%)</a:t>
                          </a:r>
                        </a:p>
                      </c:rich>
                    </c:tx>
                    <c:dLblPos val="inBase"/>
                    <c:showLegendKey val="0"/>
                    <c:showVal val="1"/>
                    <c:showCatName val="0"/>
                    <c:showSerName val="1"/>
                    <c:showPercent val="0"/>
                    <c:showBubbleSize val="0"/>
                    <c:extLst>
                      <c:ext uri="{CE6537A1-D6FC-4f65-9D91-7224C49458BB}">
                        <c15:layout>
                          <c:manualLayout>
                            <c:w val="0.47727770309199147"/>
                            <c:h val="0.17591448715479391"/>
                          </c:manualLayout>
                        </c15:layout>
                        <c15:dlblFieldTable/>
                        <c15:showDataLabelsRange val="0"/>
                      </c:ext>
                      <c:ext xmlns:c16="http://schemas.microsoft.com/office/drawing/2014/chart" uri="{C3380CC4-5D6E-409C-BE32-E72D297353CC}">
                        <c16:uniqueId val="{00000004-F4D8-451D-998F-EB5C6D193437}"/>
                      </c:ext>
                    </c:extLst>
                  </c:dLbl>
                  <c:spPr>
                    <a:noFill/>
                    <a:ln>
                      <a:noFill/>
                    </a:ln>
                    <a:effectLst/>
                  </c:spPr>
                  <c:txPr>
                    <a:bodyPr rot="0" spcFirstLastPara="1" vertOverflow="ellipsis" vert="horz" wrap="square" lIns="38100" tIns="19050" rIns="38100" bIns="19050" anchor="ctr" anchorCtr="0">
                      <a:noAutofit/>
                    </a:bodyPr>
                    <a:lstStyle/>
                    <a:p>
                      <a:pPr algn="l">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it-IT"/>
                    </a:p>
                  </c:txPr>
                  <c:dLblPos val="inBase"/>
                  <c:showLegendKey val="0"/>
                  <c:showVal val="1"/>
                  <c:showCatName val="0"/>
                  <c:showSerName val="1"/>
                  <c:showPercent val="0"/>
                  <c:showBubbleSize val="0"/>
                  <c:showLeaderLines val="0"/>
                  <c:extLst>
                    <c:ext uri="{CE6537A1-D6FC-4f65-9D91-7224C49458BB}">
                      <c15:showLeaderLines val="0"/>
                    </c:ext>
                  </c:extLst>
                </c:dLbls>
                <c:val>
                  <c:numRef>
                    <c:extLst>
                      <c:ext uri="{02D57815-91ED-43cb-92C2-25804820EDAC}">
                        <c15:formulaRef>
                          <c15:sqref>GRAFICI!$D$46</c15:sqref>
                        </c15:formulaRef>
                      </c:ext>
                    </c:extLst>
                    <c:numCache>
                      <c:formatCode>#,##0</c:formatCode>
                      <c:ptCount val="1"/>
                      <c:pt idx="0">
                        <c:v>1185766</c:v>
                      </c:pt>
                    </c:numCache>
                  </c:numRef>
                </c:val>
                <c:extLst>
                  <c:ext xmlns:c16="http://schemas.microsoft.com/office/drawing/2014/chart" uri="{C3380CC4-5D6E-409C-BE32-E72D297353CC}">
                    <c16:uniqueId val="{00000005-F4D8-451D-998F-EB5C6D193437}"/>
                  </c:ext>
                </c:extLst>
              </c15:ser>
            </c15:filteredBarSeries>
            <c15:filteredBarSeries>
              <c15:ser>
                <c:idx val="1"/>
                <c:order val="3"/>
                <c:tx>
                  <c:strRef>
                    <c:extLst xmlns:c15="http://schemas.microsoft.com/office/drawing/2012/chart">
                      <c:ext xmlns:c15="http://schemas.microsoft.com/office/drawing/2012/chart" uri="{02D57815-91ED-43cb-92C2-25804820EDAC}">
                        <c15:formulaRef>
                          <c15:sqref>GRAFICI!$G$39</c15:sqref>
                        </c15:formulaRef>
                      </c:ext>
                    </c:extLst>
                    <c:strCache>
                      <c:ptCount val="1"/>
                      <c:pt idx="0">
                        <c:v>Contributo NON incassato al 30/04/2024 (x 1.000 €)</c:v>
                      </c:pt>
                    </c:strCache>
                  </c:strRef>
                </c:tx>
                <c:spPr>
                  <a:solidFill>
                    <a:srgbClr val="C00000"/>
                  </a:solidFill>
                  <a:ln>
                    <a:noFill/>
                  </a:ln>
                  <a:effectLst/>
                </c:spPr>
                <c:invertIfNegative val="0"/>
                <c:dLbls>
                  <c:dLbl>
                    <c:idx val="0"/>
                    <c:tx>
                      <c:rich>
                        <a:bodyPr rot="0" spcFirstLastPara="1" vertOverflow="ellipsis" vert="horz" wrap="square" lIns="38100" tIns="19050" rIns="38100" bIns="19050" anchor="ctr" anchorCtr="0">
                          <a:noAutofit/>
                        </a:bodyPr>
                        <a:lstStyle/>
                        <a:p>
                          <a:pPr algn="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fld id="{350E19D0-A347-F44E-97EB-EAD8D1FB4000}" type="SERIESNAME">
                            <a:rPr lang="en-US" sz="1000" baseline="0"/>
                            <a:pPr algn="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t>[NOME SERIE]</a:t>
                          </a:fld>
                          <a:r>
                            <a:rPr lang="en-US" sz="1000" baseline="0"/>
                            <a:t>; </a:t>
                          </a:r>
                          <a:fld id="{E8175441-FFC3-7646-9F1E-F6B9ABA6410C}" type="VALUE">
                            <a:rPr lang="en-US" sz="1000" b="1" baseline="0"/>
                            <a:pPr algn="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t>[VALORE]</a:t>
                          </a:fld>
                          <a:r>
                            <a:rPr lang="en-US" sz="1000" b="1" baseline="0"/>
                            <a:t> € </a:t>
                          </a:r>
                          <a:r>
                            <a:rPr lang="en-US" sz="1000" baseline="0"/>
                            <a:t> </a:t>
                          </a:r>
                          <a:r>
                            <a:rPr lang="en-US" sz="1000" b="1" baseline="0"/>
                            <a:t>(28,6%)</a:t>
                          </a:r>
                          <a:r>
                            <a:rPr lang="en-US" sz="1000" baseline="0"/>
                            <a:t>  </a:t>
                          </a:r>
                        </a:p>
                      </c:rich>
                    </c:tx>
                    <c:spPr>
                      <a:noFill/>
                      <a:ln>
                        <a:noFill/>
                      </a:ln>
                      <a:effectLst/>
                    </c:spPr>
                    <c:dLblPos val="inBase"/>
                    <c:showLegendKey val="0"/>
                    <c:showVal val="1"/>
                    <c:showCatName val="0"/>
                    <c:showSerName val="1"/>
                    <c:showPercent val="0"/>
                    <c:showBubbleSize val="0"/>
                    <c:extLst xmlns:c15="http://schemas.microsoft.com/office/drawing/2012/chart">
                      <c:ext xmlns:c15="http://schemas.microsoft.com/office/drawing/2012/chart" uri="{CE6537A1-D6FC-4f65-9D91-7224C49458BB}">
                        <c15:layout>
                          <c:manualLayout>
                            <c:w val="0.4349156904167466"/>
                            <c:h val="0.18396883601654868"/>
                          </c:manualLayout>
                        </c15:layout>
                        <c15:dlblFieldTable/>
                        <c15:showDataLabelsRange val="0"/>
                      </c:ext>
                      <c:ext xmlns:c16="http://schemas.microsoft.com/office/drawing/2014/chart" uri="{C3380CC4-5D6E-409C-BE32-E72D297353CC}">
                        <c16:uniqueId val="{00000006-F4D8-451D-998F-EB5C6D193437}"/>
                      </c:ext>
                    </c:extLst>
                  </c:dLbl>
                  <c:spPr>
                    <a:noFill/>
                    <a:ln>
                      <a:noFill/>
                    </a:ln>
                    <a:effectLst/>
                  </c:spPr>
                  <c:txPr>
                    <a:bodyPr rot="0" spcFirstLastPara="1" vertOverflow="ellipsis" vert="horz" wrap="square" lIns="38100" tIns="19050" rIns="38100" bIns="19050" anchor="ctr" anchorCtr="0">
                      <a:spAutoFit/>
                    </a:bodyPr>
                    <a:lstStyle/>
                    <a:p>
                      <a:pPr algn="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it-IT"/>
                    </a:p>
                  </c:txPr>
                  <c:dLblPos val="inBase"/>
                  <c:showLegendKey val="0"/>
                  <c:showVal val="1"/>
                  <c:showCatName val="0"/>
                  <c:showSerName val="1"/>
                  <c:showPercent val="0"/>
                  <c:showBubbleSize val="0"/>
                  <c:showLeaderLines val="0"/>
                  <c:extLst xmlns:c15="http://schemas.microsoft.com/office/drawing/2012/chart">
                    <c:ext xmlns:c15="http://schemas.microsoft.com/office/drawing/2012/chart" uri="{CE6537A1-D6FC-4f65-9D91-7224C49458BB}">
                      <c15:showLeaderLines val="0"/>
                    </c:ext>
                  </c:extLst>
                </c:dLbls>
                <c:val>
                  <c:numRef>
                    <c:extLst xmlns:c15="http://schemas.microsoft.com/office/drawing/2012/chart">
                      <c:ext xmlns:c15="http://schemas.microsoft.com/office/drawing/2012/chart" uri="{02D57815-91ED-43cb-92C2-25804820EDAC}">
                        <c15:formulaRef>
                          <c15:sqref>GRAFICI!$G$46</c15:sqref>
                        </c15:formulaRef>
                      </c:ext>
                    </c:extLst>
                    <c:numCache>
                      <c:formatCode>#,##0</c:formatCode>
                      <c:ptCount val="1"/>
                      <c:pt idx="0">
                        <c:v>475123</c:v>
                      </c:pt>
                    </c:numCache>
                  </c:numRef>
                </c:val>
                <c:extLst xmlns:c15="http://schemas.microsoft.com/office/drawing/2012/chart">
                  <c:ext xmlns:c16="http://schemas.microsoft.com/office/drawing/2014/chart" uri="{C3380CC4-5D6E-409C-BE32-E72D297353CC}">
                    <c16:uniqueId val="{00000007-F4D8-451D-998F-EB5C6D193437}"/>
                  </c:ext>
                </c:extLst>
              </c15:ser>
            </c15:filteredBarSeries>
          </c:ext>
        </c:extLst>
      </c:barChart>
      <c:catAx>
        <c:axId val="1580516735"/>
        <c:scaling>
          <c:orientation val="minMax"/>
        </c:scaling>
        <c:delete val="1"/>
        <c:axPos val="l"/>
        <c:numFmt formatCode="General" sourceLinked="1"/>
        <c:majorTickMark val="none"/>
        <c:minorTickMark val="none"/>
        <c:tickLblPos val="nextTo"/>
        <c:crossAx val="1580568175"/>
        <c:crosses val="autoZero"/>
        <c:auto val="1"/>
        <c:lblAlgn val="ctr"/>
        <c:lblOffset val="100"/>
        <c:noMultiLvlLbl val="0"/>
      </c:catAx>
      <c:valAx>
        <c:axId val="1580568175"/>
        <c:scaling>
          <c:orientation val="minMax"/>
          <c:min val="0"/>
        </c:scaling>
        <c:delete val="0"/>
        <c:axPos val="b"/>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4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it-IT"/>
          </a:p>
        </c:txPr>
        <c:crossAx val="1580516735"/>
        <c:crosses val="autoZero"/>
        <c:crossBetween val="between"/>
      </c:valAx>
    </c:plotArea>
    <c:plotVisOnly val="1"/>
    <c:dispBlanksAs val="gap"/>
    <c:showDLblsOverMax val="0"/>
    <c:extLst/>
  </c:chart>
  <c:spPr>
    <a:ln>
      <a:solidFill>
        <a:sysClr val="windowText" lastClr="000000"/>
      </a:solidFill>
    </a:ln>
  </c:spPr>
  <c:txPr>
    <a:bodyPr/>
    <a:lstStyle/>
    <a:p>
      <a:pPr>
        <a:defRPr>
          <a:solidFill>
            <a:schemeClr val="tx1"/>
          </a:solidFill>
          <a:latin typeface="Times New Roman" panose="02020603050405020304" pitchFamily="18" charset="0"/>
          <a:cs typeface="Times New Roman" panose="02020603050405020304" pitchFamily="18" charset="0"/>
        </a:defRPr>
      </a:pPr>
      <a:endParaRPr lang="it-IT"/>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percentStacked"/>
        <c:varyColors val="0"/>
        <c:ser>
          <c:idx val="0"/>
          <c:order val="0"/>
          <c:tx>
            <c:strRef>
              <c:f>GRAFICI!$D$61</c:f>
              <c:strCache>
                <c:ptCount val="1"/>
                <c:pt idx="0">
                  <c:v>Importo speso al 31/12/2023 (x 1.000 €)</c:v>
                </c:pt>
              </c:strCache>
            </c:strRef>
          </c:tx>
          <c:spPr>
            <a:solidFill>
              <a:srgbClr val="0070C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GRAFICI!$A$62:$A$67</c:f>
              <c:strCache>
                <c:ptCount val="6"/>
                <c:pt idx="0">
                  <c:v>MULTIMODALE</c:v>
                </c:pt>
                <c:pt idx="1">
                  <c:v>ATM/NAVIGAZIONE AEREA</c:v>
                </c:pt>
                <c:pt idx="2">
                  <c:v>RIS/NAVIGAZIONE INTERNA </c:v>
                </c:pt>
                <c:pt idx="3">
                  <c:v>VTMIS/PORTUALE/AdM</c:v>
                </c:pt>
                <c:pt idx="4">
                  <c:v>ITS/ STRADALE</c:v>
                </c:pt>
                <c:pt idx="5">
                  <c:v>ERTMS/ FERROVIARIA</c:v>
                </c:pt>
              </c:strCache>
            </c:strRef>
          </c:cat>
          <c:val>
            <c:numRef>
              <c:f>GRAFICI!$D$62:$D$67</c:f>
              <c:numCache>
                <c:formatCode>_-* #,##0_-;\-* #,##0_-;_-* "-"??_-;_-@_-</c:formatCode>
                <c:ptCount val="6"/>
                <c:pt idx="0">
                  <c:v>80013</c:v>
                </c:pt>
                <c:pt idx="1">
                  <c:v>245627</c:v>
                </c:pt>
                <c:pt idx="2">
                  <c:v>44009</c:v>
                </c:pt>
                <c:pt idx="3">
                  <c:v>334321</c:v>
                </c:pt>
                <c:pt idx="4">
                  <c:v>251056</c:v>
                </c:pt>
                <c:pt idx="5">
                  <c:v>2865960</c:v>
                </c:pt>
              </c:numCache>
            </c:numRef>
          </c:val>
          <c:extLst>
            <c:ext xmlns:c16="http://schemas.microsoft.com/office/drawing/2014/chart" uri="{C3380CC4-5D6E-409C-BE32-E72D297353CC}">
              <c16:uniqueId val="{00000000-3699-40E2-8EE0-201F69366923}"/>
            </c:ext>
          </c:extLst>
        </c:ser>
        <c:ser>
          <c:idx val="1"/>
          <c:order val="1"/>
          <c:tx>
            <c:strRef>
              <c:f>GRAFICI!$G$61</c:f>
              <c:strCache>
                <c:ptCount val="1"/>
                <c:pt idx="0">
                  <c:v>Importo ancora da spendere (x 1.000 €)</c:v>
                </c:pt>
              </c:strCache>
            </c:strRef>
          </c:tx>
          <c:spPr>
            <a:solidFill>
              <a:srgbClr val="C000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GRAFICI!$A$62:$A$67</c:f>
              <c:strCache>
                <c:ptCount val="6"/>
                <c:pt idx="0">
                  <c:v>MULTIMODALE</c:v>
                </c:pt>
                <c:pt idx="1">
                  <c:v>ATM/NAVIGAZIONE AEREA</c:v>
                </c:pt>
                <c:pt idx="2">
                  <c:v>RIS/NAVIGAZIONE INTERNA </c:v>
                </c:pt>
                <c:pt idx="3">
                  <c:v>VTMIS/PORTUALE/AdM</c:v>
                </c:pt>
                <c:pt idx="4">
                  <c:v>ITS/ STRADALE</c:v>
                </c:pt>
                <c:pt idx="5">
                  <c:v>ERTMS/ FERROVIARIA</c:v>
                </c:pt>
              </c:strCache>
            </c:strRef>
          </c:cat>
          <c:val>
            <c:numRef>
              <c:f>GRAFICI!$G$62:$G$67</c:f>
              <c:numCache>
                <c:formatCode>_-* #,##0_-;\-* #,##0_-;_-* "-"??_-;_-@_-</c:formatCode>
                <c:ptCount val="6"/>
                <c:pt idx="0">
                  <c:v>97640</c:v>
                </c:pt>
                <c:pt idx="1">
                  <c:v>41180</c:v>
                </c:pt>
                <c:pt idx="2">
                  <c:v>2905</c:v>
                </c:pt>
                <c:pt idx="3">
                  <c:v>80318</c:v>
                </c:pt>
                <c:pt idx="4">
                  <c:v>120614</c:v>
                </c:pt>
                <c:pt idx="5">
                  <c:v>250582</c:v>
                </c:pt>
              </c:numCache>
            </c:numRef>
          </c:val>
          <c:extLst>
            <c:ext xmlns:c16="http://schemas.microsoft.com/office/drawing/2014/chart" uri="{C3380CC4-5D6E-409C-BE32-E72D297353CC}">
              <c16:uniqueId val="{00000001-3699-40E2-8EE0-201F69366923}"/>
            </c:ext>
          </c:extLst>
        </c:ser>
        <c:dLbls>
          <c:showLegendKey val="0"/>
          <c:showVal val="0"/>
          <c:showCatName val="0"/>
          <c:showSerName val="0"/>
          <c:showPercent val="0"/>
          <c:showBubbleSize val="0"/>
        </c:dLbls>
        <c:gapWidth val="150"/>
        <c:overlap val="100"/>
        <c:axId val="1580516735"/>
        <c:axId val="1580568175"/>
      </c:barChart>
      <c:catAx>
        <c:axId val="1580516735"/>
        <c:scaling>
          <c:orientation val="minMax"/>
        </c:scaling>
        <c:delete val="0"/>
        <c:axPos val="l"/>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it-IT"/>
          </a:p>
        </c:txPr>
        <c:crossAx val="1580568175"/>
        <c:crosses val="autoZero"/>
        <c:auto val="1"/>
        <c:lblAlgn val="ctr"/>
        <c:lblOffset val="100"/>
        <c:noMultiLvlLbl val="0"/>
      </c:catAx>
      <c:valAx>
        <c:axId val="1580568175"/>
        <c:scaling>
          <c:orientation val="minMax"/>
        </c:scaling>
        <c:delete val="0"/>
        <c:axPos val="b"/>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4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it-IT"/>
          </a:p>
        </c:txPr>
        <c:crossAx val="1580516735"/>
        <c:crosses val="autoZero"/>
        <c:crossBetween val="between"/>
        <c:majorUnit val="0.2"/>
      </c:valAx>
      <c:spPr>
        <a:noFill/>
        <a:ln>
          <a:noFill/>
        </a:ln>
        <a:effectLst/>
      </c:spPr>
    </c:plotArea>
    <c:legend>
      <c:legendPos val="b"/>
      <c:layout>
        <c:manualLayout>
          <c:xMode val="edge"/>
          <c:yMode val="edge"/>
          <c:x val="4.1491985296219787E-2"/>
          <c:y val="0.8052811777240716"/>
          <c:w val="0.93230362734373473"/>
          <c:h val="0.16996634702840363"/>
        </c:manualLayout>
      </c:layout>
      <c:overlay val="0"/>
      <c:spPr>
        <a:noFill/>
        <a:ln>
          <a:noFill/>
        </a:ln>
        <a:effectLst/>
      </c:spPr>
      <c:txPr>
        <a:bodyPr rot="0" spcFirstLastPara="1" vertOverflow="ellipsis" vert="horz" wrap="square" anchor="ctr" anchorCtr="1"/>
        <a:lstStyle/>
        <a:p>
          <a:pPr>
            <a:defRPr sz="11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it-IT"/>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ysClr val="windowText" lastClr="000000"/>
      </a:solidFill>
      <a:round/>
    </a:ln>
    <a:effectLst/>
  </c:spPr>
  <c:txPr>
    <a:bodyPr/>
    <a:lstStyle/>
    <a:p>
      <a:pPr>
        <a:defRPr>
          <a:solidFill>
            <a:schemeClr val="tx1"/>
          </a:solidFill>
          <a:latin typeface="Times New Roman" panose="02020603050405020304" pitchFamily="18" charset="0"/>
          <a:cs typeface="Times New Roman" panose="02020603050405020304" pitchFamily="18" charset="0"/>
        </a:defRPr>
      </a:pPr>
      <a:endParaRPr lang="it-IT"/>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0287678191803708"/>
          <c:y val="0.33510515659175505"/>
          <c:w val="0.76371625989507841"/>
          <c:h val="0.64258847768783156"/>
        </c:manualLayout>
      </c:layout>
      <c:pie3DChart>
        <c:varyColors val="1"/>
        <c:ser>
          <c:idx val="0"/>
          <c:order val="0"/>
          <c:dPt>
            <c:idx val="0"/>
            <c:bubble3D val="0"/>
            <c:spPr>
              <a:solidFill>
                <a:srgbClr val="FFC000"/>
              </a:solidFill>
              <a:ln>
                <a:noFill/>
              </a:ln>
              <a:effectLst>
                <a:outerShdw blurRad="40000" dist="23000" dir="5400000" rotWithShape="0">
                  <a:srgbClr val="000000">
                    <a:alpha val="35000"/>
                  </a:srgbClr>
                </a:outerShdw>
              </a:effectLst>
              <a:sp3d/>
            </c:spPr>
            <c:extLst>
              <c:ext xmlns:c16="http://schemas.microsoft.com/office/drawing/2014/chart" uri="{C3380CC4-5D6E-409C-BE32-E72D297353CC}">
                <c16:uniqueId val="{00000001-C5E2-4556-993D-5B0B07B453AC}"/>
              </c:ext>
            </c:extLst>
          </c:dPt>
          <c:dPt>
            <c:idx val="1"/>
            <c:bubble3D val="0"/>
            <c:spPr>
              <a:solidFill>
                <a:schemeClr val="accent5">
                  <a:lumMod val="20000"/>
                  <a:lumOff val="80000"/>
                </a:schemeClr>
              </a:solidFill>
              <a:ln>
                <a:noFill/>
              </a:ln>
              <a:effectLst>
                <a:outerShdw blurRad="40000" dist="23000" dir="5400000" rotWithShape="0">
                  <a:srgbClr val="000000">
                    <a:alpha val="35000"/>
                  </a:srgbClr>
                </a:outerShdw>
              </a:effectLst>
              <a:sp3d/>
            </c:spPr>
            <c:extLst>
              <c:ext xmlns:c16="http://schemas.microsoft.com/office/drawing/2014/chart" uri="{C3380CC4-5D6E-409C-BE32-E72D297353CC}">
                <c16:uniqueId val="{00000003-C5E2-4556-993D-5B0B07B453AC}"/>
              </c:ext>
            </c:extLst>
          </c:dPt>
          <c:dPt>
            <c:idx val="2"/>
            <c:bubble3D val="0"/>
            <c:spPr>
              <a:solidFill>
                <a:srgbClr val="FF0000"/>
              </a:solidFill>
              <a:ln>
                <a:noFill/>
              </a:ln>
              <a:effectLst>
                <a:outerShdw blurRad="40000" dist="23000" dir="5400000" rotWithShape="0">
                  <a:srgbClr val="000000">
                    <a:alpha val="35000"/>
                  </a:srgbClr>
                </a:outerShdw>
              </a:effectLst>
              <a:sp3d/>
            </c:spPr>
            <c:extLst>
              <c:ext xmlns:c16="http://schemas.microsoft.com/office/drawing/2014/chart" uri="{C3380CC4-5D6E-409C-BE32-E72D297353CC}">
                <c16:uniqueId val="{00000005-C5E2-4556-993D-5B0B07B453AC}"/>
              </c:ext>
            </c:extLst>
          </c:dPt>
          <c:dPt>
            <c:idx val="3"/>
            <c:bubble3D val="0"/>
            <c:spPr>
              <a:solidFill>
                <a:srgbClr val="0070C0"/>
              </a:solidFill>
              <a:ln>
                <a:noFill/>
              </a:ln>
              <a:effectLst>
                <a:outerShdw blurRad="40000" dist="23000" dir="5400000" rotWithShape="0">
                  <a:srgbClr val="000000">
                    <a:alpha val="35000"/>
                  </a:srgbClr>
                </a:outerShdw>
              </a:effectLst>
              <a:sp3d/>
            </c:spPr>
            <c:extLst>
              <c:ext xmlns:c16="http://schemas.microsoft.com/office/drawing/2014/chart" uri="{C3380CC4-5D6E-409C-BE32-E72D297353CC}">
                <c16:uniqueId val="{00000007-C5E2-4556-993D-5B0B07B453AC}"/>
              </c:ext>
            </c:extLst>
          </c:dPt>
          <c:dPt>
            <c:idx val="4"/>
            <c:bubble3D val="0"/>
            <c:spPr>
              <a:solidFill>
                <a:schemeClr val="bg1">
                  <a:lumMod val="65000"/>
                </a:schemeClr>
              </a:solidFill>
              <a:ln>
                <a:noFill/>
              </a:ln>
              <a:effectLst>
                <a:outerShdw blurRad="40000" dist="23000" dir="5400000" rotWithShape="0">
                  <a:srgbClr val="000000">
                    <a:alpha val="35000"/>
                  </a:srgbClr>
                </a:outerShdw>
              </a:effectLst>
              <a:sp3d/>
            </c:spPr>
            <c:extLst>
              <c:ext xmlns:c16="http://schemas.microsoft.com/office/drawing/2014/chart" uri="{C3380CC4-5D6E-409C-BE32-E72D297353CC}">
                <c16:uniqueId val="{00000009-C5E2-4556-993D-5B0B07B453AC}"/>
              </c:ext>
            </c:extLst>
          </c:dPt>
          <c:dPt>
            <c:idx val="5"/>
            <c:bubble3D val="0"/>
            <c:spPr>
              <a:solidFill>
                <a:schemeClr val="accent2"/>
              </a:solidFill>
              <a:ln>
                <a:noFill/>
              </a:ln>
              <a:effectLst>
                <a:outerShdw blurRad="40000" dist="23000" dir="5400000" rotWithShape="0">
                  <a:srgbClr val="000000">
                    <a:alpha val="35000"/>
                  </a:srgbClr>
                </a:outerShdw>
              </a:effectLst>
              <a:sp3d/>
            </c:spPr>
            <c:extLst>
              <c:ext xmlns:c16="http://schemas.microsoft.com/office/drawing/2014/chart" uri="{C3380CC4-5D6E-409C-BE32-E72D297353CC}">
                <c16:uniqueId val="{0000000B-C5E2-4556-993D-5B0B07B453AC}"/>
              </c:ext>
            </c:extLst>
          </c:dPt>
          <c:dPt>
            <c:idx val="6"/>
            <c:bubble3D val="0"/>
            <c:spPr>
              <a:gradFill rotWithShape="1">
                <a:gsLst>
                  <a:gs pos="0">
                    <a:schemeClr val="accent1">
                      <a:lumMod val="60000"/>
                      <a:shade val="51000"/>
                      <a:satMod val="130000"/>
                    </a:schemeClr>
                  </a:gs>
                  <a:gs pos="80000">
                    <a:schemeClr val="accent1">
                      <a:lumMod val="60000"/>
                      <a:shade val="93000"/>
                      <a:satMod val="130000"/>
                    </a:schemeClr>
                  </a:gs>
                  <a:gs pos="100000">
                    <a:schemeClr val="accent1">
                      <a:lumMod val="60000"/>
                      <a:shade val="94000"/>
                      <a:satMod val="135000"/>
                    </a:schemeClr>
                  </a:gs>
                </a:gsLst>
                <a:lin ang="16200000" scaled="0"/>
              </a:gradFill>
              <a:ln>
                <a:noFill/>
              </a:ln>
              <a:effectLst>
                <a:outerShdw blurRad="40000" dist="23000" dir="5400000" rotWithShape="0">
                  <a:srgbClr val="000000">
                    <a:alpha val="35000"/>
                  </a:srgbClr>
                </a:outerShdw>
              </a:effectLst>
              <a:sp3d/>
            </c:spPr>
            <c:extLst>
              <c:ext xmlns:c16="http://schemas.microsoft.com/office/drawing/2014/chart" uri="{C3380CC4-5D6E-409C-BE32-E72D297353CC}">
                <c16:uniqueId val="{0000000D-C5E2-4556-993D-5B0B07B453AC}"/>
              </c:ext>
            </c:extLst>
          </c:dPt>
          <c:dLbls>
            <c:dLbl>
              <c:idx val="3"/>
              <c:layout>
                <c:manualLayout>
                  <c:x val="0.17916077322017915"/>
                  <c:y val="0.12232897854060377"/>
                </c:manualLayout>
              </c:layout>
              <c:tx>
                <c:rich>
                  <a:bodyPr/>
                  <a:lstStyle/>
                  <a:p>
                    <a:fld id="{7FD726B3-5BF7-4F67-BE95-95E926EA14DF}" type="CATEGORYNAME">
                      <a:rPr lang="en-US"/>
                      <a:pPr/>
                      <a:t>[NOME CATEGORIA]</a:t>
                    </a:fld>
                    <a:r>
                      <a:rPr lang="en-US" baseline="0"/>
                      <a:t>; 0,2%</a:t>
                    </a:r>
                  </a:p>
                </c:rich>
              </c:tx>
              <c:dLblPos val="bestFit"/>
              <c:showLegendKey val="0"/>
              <c:showVal val="0"/>
              <c:showCatName val="1"/>
              <c:showSerName val="0"/>
              <c:showPercent val="1"/>
              <c:showBubbleSize val="0"/>
              <c:separator>; </c:separator>
              <c:extLst>
                <c:ext xmlns:c15="http://schemas.microsoft.com/office/drawing/2012/chart" uri="{CE6537A1-D6FC-4f65-9D91-7224C49458BB}">
                  <c15:layout>
                    <c:manualLayout>
                      <c:w val="0.24846770391324846"/>
                      <c:h val="0.12734082397003746"/>
                    </c:manualLayout>
                  </c15:layout>
                  <c15:dlblFieldTable/>
                  <c15:showDataLabelsRange val="0"/>
                </c:ext>
                <c:ext xmlns:c16="http://schemas.microsoft.com/office/drawing/2014/chart" uri="{C3380CC4-5D6E-409C-BE32-E72D297353CC}">
                  <c16:uniqueId val="{00000007-C5E2-4556-993D-5B0B07B453AC}"/>
                </c:ext>
              </c:extLst>
            </c:dLbl>
            <c:dLbl>
              <c:idx val="4"/>
              <c:layout>
                <c:manualLayout>
                  <c:x val="-1.0502400071278218E-3"/>
                  <c:y val="0.29259292026698908"/>
                </c:manualLayout>
              </c:layout>
              <c:dLblPos val="bestFit"/>
              <c:showLegendKey val="0"/>
              <c:showVal val="0"/>
              <c:showCatName val="1"/>
              <c:showSerName val="0"/>
              <c:showPercent val="1"/>
              <c:showBubbleSize val="0"/>
              <c:separator>; </c:separator>
              <c:extLst>
                <c:ext xmlns:c15="http://schemas.microsoft.com/office/drawing/2012/chart" uri="{CE6537A1-D6FC-4f65-9D91-7224C49458BB}">
                  <c15:layout>
                    <c:manualLayout>
                      <c:w val="0.33394335609038961"/>
                      <c:h val="0.18717901835304296"/>
                    </c:manualLayout>
                  </c15:layout>
                </c:ext>
                <c:ext xmlns:c16="http://schemas.microsoft.com/office/drawing/2014/chart" uri="{C3380CC4-5D6E-409C-BE32-E72D297353CC}">
                  <c16:uniqueId val="{00000009-C5E2-4556-993D-5B0B07B453AC}"/>
                </c:ext>
              </c:extLst>
            </c:dLbl>
            <c:dLbl>
              <c:idx val="5"/>
              <c:layout>
                <c:manualLayout>
                  <c:x val="3.2565236276158326E-4"/>
                  <c:y val="-0.15895170407069911"/>
                </c:manualLayout>
              </c:layout>
              <c:dLblPos val="bestFit"/>
              <c:showLegendKey val="0"/>
              <c:showVal val="0"/>
              <c:showCatName val="1"/>
              <c:showSerName val="0"/>
              <c:showPercent val="1"/>
              <c:showBubbleSize val="0"/>
              <c:separator>; </c:separator>
              <c:extLst>
                <c:ext xmlns:c15="http://schemas.microsoft.com/office/drawing/2012/chart" uri="{CE6537A1-D6FC-4f65-9D91-7224C49458BB}">
                  <c15:layout>
                    <c:manualLayout>
                      <c:w val="0.32388859110103335"/>
                      <c:h val="0.12319618874621653"/>
                    </c:manualLayout>
                  </c15:layout>
                </c:ext>
                <c:ext xmlns:c16="http://schemas.microsoft.com/office/drawing/2014/chart" uri="{C3380CC4-5D6E-409C-BE32-E72D297353CC}">
                  <c16:uniqueId val="{0000000B-C5E2-4556-993D-5B0B07B453AC}"/>
                </c:ext>
              </c:extLst>
            </c:dLbl>
            <c:dLbl>
              <c:idx val="6"/>
              <c:layout>
                <c:manualLayout>
                  <c:x val="-0.30086105573436983"/>
                  <c:y val="-3.1146499945933725E-2"/>
                </c:manualLayout>
              </c:layout>
              <c:dLblPos val="bestFit"/>
              <c:showLegendKey val="0"/>
              <c:showVal val="0"/>
              <c:showCatName val="1"/>
              <c:showSerName val="0"/>
              <c:showPercent val="1"/>
              <c:showBubbleSize val="0"/>
              <c:separator>; </c:separator>
              <c:extLst>
                <c:ext xmlns:c15="http://schemas.microsoft.com/office/drawing/2012/chart" uri="{CE6537A1-D6FC-4f65-9D91-7224C49458BB}"/>
                <c:ext xmlns:c16="http://schemas.microsoft.com/office/drawing/2014/chart" uri="{C3380CC4-5D6E-409C-BE32-E72D297353CC}">
                  <c16:uniqueId val="{0000000D-C5E2-4556-993D-5B0B07B453AC}"/>
                </c:ext>
              </c:extLst>
            </c:dLbl>
            <c:numFmt formatCode="0.0%" sourceLinked="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it-IT"/>
              </a:p>
            </c:txPr>
            <c:dLblPos val="bestFit"/>
            <c:showLegendKey val="0"/>
            <c:showVal val="0"/>
            <c:showCatName val="1"/>
            <c:showSerName val="0"/>
            <c:showPercent val="1"/>
            <c:showBubbleSize val="0"/>
            <c:separator>; </c:separator>
            <c:showLeaderLines val="1"/>
            <c:leaderLines>
              <c:spPr>
                <a:ln w="9525">
                  <a:solidFill>
                    <a:schemeClr val="tx2">
                      <a:lumMod val="35000"/>
                      <a:lumOff val="65000"/>
                    </a:schemeClr>
                  </a:solidFill>
                </a:ln>
                <a:effectLst/>
              </c:spPr>
            </c:leaderLines>
            <c:extLst>
              <c:ext xmlns:c15="http://schemas.microsoft.com/office/drawing/2012/chart" uri="{CE6537A1-D6FC-4f65-9D91-7224C49458BB}"/>
            </c:extLst>
          </c:dLbls>
          <c:cat>
            <c:strRef>
              <c:f>GRAFICI!$A$3:$A$9</c:f>
              <c:strCache>
                <c:ptCount val="7"/>
                <c:pt idx="0">
                  <c:v>MULTIMODALE</c:v>
                </c:pt>
                <c:pt idx="1">
                  <c:v>ATM/ NAVIGAZIONE AEREA</c:v>
                </c:pt>
                <c:pt idx="2">
                  <c:v>NAVIGAZ. INTERNA</c:v>
                </c:pt>
                <c:pt idx="3">
                  <c:v>PORTUALE/ AFIF</c:v>
                </c:pt>
                <c:pt idx="4">
                  <c:v>ITS/ STRADALE/AFIF</c:v>
                </c:pt>
                <c:pt idx="5">
                  <c:v>ERTMS/ FERROVIARIA</c:v>
                </c:pt>
                <c:pt idx="6">
                  <c:v>ASSISTENZA TECNICA</c:v>
                </c:pt>
              </c:strCache>
            </c:strRef>
          </c:cat>
          <c:val>
            <c:numRef>
              <c:f>GRAFICI!$D$3:$D$9</c:f>
              <c:numCache>
                <c:formatCode>#,##0</c:formatCode>
                <c:ptCount val="7"/>
                <c:pt idx="0">
                  <c:v>10240</c:v>
                </c:pt>
                <c:pt idx="1">
                  <c:v>23563</c:v>
                </c:pt>
                <c:pt idx="2">
                  <c:v>11271</c:v>
                </c:pt>
                <c:pt idx="3">
                  <c:v>1173</c:v>
                </c:pt>
                <c:pt idx="4">
                  <c:v>256244</c:v>
                </c:pt>
                <c:pt idx="5">
                  <c:v>557990</c:v>
                </c:pt>
                <c:pt idx="6">
                  <c:v>2020</c:v>
                </c:pt>
              </c:numCache>
            </c:numRef>
          </c:val>
          <c:extLst>
            <c:ext xmlns:c16="http://schemas.microsoft.com/office/drawing/2014/chart" uri="{C3380CC4-5D6E-409C-BE32-E72D297353CC}">
              <c16:uniqueId val="{0000000E-C5E2-4556-993D-5B0B07B453AC}"/>
            </c:ext>
          </c:extLst>
        </c:ser>
        <c:dLbls>
          <c:showLegendKey val="0"/>
          <c:showVal val="0"/>
          <c:showCatName val="0"/>
          <c:showSerName val="0"/>
          <c:showPercent val="0"/>
          <c:showBubbleSize val="0"/>
          <c:showLeaderLines val="1"/>
        </c:dLbls>
      </c:pie3D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2">
          <a:lumMod val="15000"/>
          <a:lumOff val="85000"/>
        </a:schemeClr>
      </a:solidFill>
      <a:round/>
    </a:ln>
    <a:effectLst/>
  </c:spPr>
  <c:txPr>
    <a:bodyPr/>
    <a:lstStyle/>
    <a:p>
      <a:pPr>
        <a:defRPr>
          <a:solidFill>
            <a:schemeClr val="tx1"/>
          </a:solidFill>
          <a:latin typeface="Times New Roman" panose="02020603050405020304" pitchFamily="18" charset="0"/>
          <a:cs typeface="Times New Roman" panose="02020603050405020304" pitchFamily="18" charset="0"/>
        </a:defRPr>
      </a:pPr>
      <a:endParaRPr lang="it-IT"/>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3.8779640410417836E-2"/>
          <c:y val="0.15527496188724912"/>
          <c:w val="0.91146420868165523"/>
          <c:h val="0.60869478685858158"/>
        </c:manualLayout>
      </c:layout>
      <c:barChart>
        <c:barDir val="bar"/>
        <c:grouping val="percentStacked"/>
        <c:varyColors val="0"/>
        <c:ser>
          <c:idx val="0"/>
          <c:order val="0"/>
          <c:tx>
            <c:strRef>
              <c:f>GRAFICI!$D$40</c:f>
              <c:strCache>
                <c:ptCount val="1"/>
                <c:pt idx="0">
                  <c:v>Contributo incassato al 30/04/2024 (x 1.000 €)</c:v>
                </c:pt>
              </c:strCache>
            </c:strRef>
          </c:tx>
          <c:spPr>
            <a:solidFill>
              <a:schemeClr val="accent1"/>
            </a:solidFill>
            <a:ln>
              <a:noFill/>
            </a:ln>
            <a:effectLst/>
          </c:spPr>
          <c:invertIfNegative val="0"/>
          <c:dLbls>
            <c:dLbl>
              <c:idx val="0"/>
              <c:layout>
                <c:manualLayout>
                  <c:x val="7.523424181188129E-8"/>
                  <c:y val="0.25647476700143013"/>
                </c:manualLayout>
              </c:layout>
              <c:tx>
                <c:rich>
                  <a:bodyPr/>
                  <a:lstStyle/>
                  <a:p>
                    <a:fld id="{3AC6F013-3BEC-5442-AEA1-9B7D01252B95}" type="SERIESNAME">
                      <a:rPr lang="en-US"/>
                      <a:pPr/>
                      <a:t>[NOME SERIE]</a:t>
                    </a:fld>
                    <a:r>
                      <a:rPr lang="en-US" baseline="0"/>
                      <a:t>;</a:t>
                    </a:r>
                  </a:p>
                  <a:p>
                    <a:r>
                      <a:rPr lang="en-US" baseline="0"/>
                      <a:t> </a:t>
                    </a:r>
                    <a:fld id="{475E67BB-06BD-7546-8131-877E9E4A0525}" type="VALUE">
                      <a:rPr lang="en-US" b="1" baseline="0"/>
                      <a:pPr/>
                      <a:t>[VALORE]</a:t>
                    </a:fld>
                    <a:r>
                      <a:rPr lang="en-US" b="1" baseline="0"/>
                      <a:t> € </a:t>
                    </a:r>
                    <a:r>
                      <a:rPr lang="en-US" b="0" baseline="0"/>
                      <a:t>(</a:t>
                    </a:r>
                    <a:r>
                      <a:rPr lang="en-US" b="1" baseline="0"/>
                      <a:t>37,5%)</a:t>
                    </a:r>
                  </a:p>
                </c:rich>
              </c:tx>
              <c:showLegendKey val="0"/>
              <c:showVal val="1"/>
              <c:showCatName val="0"/>
              <c:showSerName val="1"/>
              <c:showPercent val="0"/>
              <c:showBubbleSize val="0"/>
              <c:extLst>
                <c:ext xmlns:c15="http://schemas.microsoft.com/office/drawing/2012/chart" uri="{CE6537A1-D6FC-4f65-9D91-7224C49458BB}">
                  <c15:layout>
                    <c:manualLayout>
                      <c:w val="0.47727775428797553"/>
                      <c:h val="0.2637389787354425"/>
                    </c:manualLayout>
                  </c15:layout>
                  <c15:dlblFieldTable/>
                  <c15:showDataLabelsRange val="0"/>
                </c:ext>
                <c:ext xmlns:c16="http://schemas.microsoft.com/office/drawing/2014/chart" uri="{C3380CC4-5D6E-409C-BE32-E72D297353CC}">
                  <c16:uniqueId val="{00000000-1FE5-4E86-88E8-8C40751EACE1}"/>
                </c:ext>
              </c:extLst>
            </c:dLbl>
            <c:spPr>
              <a:noFill/>
              <a:ln>
                <a:noFill/>
              </a:ln>
              <a:effectLst/>
            </c:spPr>
            <c:txPr>
              <a:bodyPr rot="0" spcFirstLastPara="1" vertOverflow="ellipsis" vert="horz" wrap="square" lIns="38100" tIns="19050" rIns="38100" bIns="19050" anchor="ctr" anchorCtr="0">
                <a:noAutofit/>
              </a:bodyPr>
              <a:lstStyle/>
              <a:p>
                <a:pPr algn="ct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it-IT"/>
              </a:p>
            </c:txPr>
            <c:showLegendKey val="0"/>
            <c:showVal val="1"/>
            <c:showCatName val="0"/>
            <c:showSerName val="1"/>
            <c:showPercent val="0"/>
            <c:showBubbleSize val="0"/>
            <c:showLeaderLines val="0"/>
            <c:extLst>
              <c:ext xmlns:c15="http://schemas.microsoft.com/office/drawing/2012/chart" uri="{CE6537A1-D6FC-4f65-9D91-7224C49458BB}">
                <c15:showLeaderLines val="0"/>
              </c:ext>
            </c:extLst>
          </c:dLbls>
          <c:val>
            <c:numRef>
              <c:f>GRAFICI!$D$48</c:f>
              <c:numCache>
                <c:formatCode>#,##0</c:formatCode>
                <c:ptCount val="1"/>
                <c:pt idx="0">
                  <c:v>323507</c:v>
                </c:pt>
              </c:numCache>
            </c:numRef>
          </c:val>
          <c:extLst>
            <c:ext xmlns:c16="http://schemas.microsoft.com/office/drawing/2014/chart" uri="{C3380CC4-5D6E-409C-BE32-E72D297353CC}">
              <c16:uniqueId val="{00000001-1FE5-4E86-88E8-8C40751EACE1}"/>
            </c:ext>
          </c:extLst>
        </c:ser>
        <c:ser>
          <c:idx val="1"/>
          <c:order val="1"/>
          <c:tx>
            <c:strRef>
              <c:f>GRAFICI!$G$40</c:f>
              <c:strCache>
                <c:ptCount val="1"/>
                <c:pt idx="0">
                  <c:v>Contributo NON incassato al 30/04/2024 (x 1.000 €)</c:v>
                </c:pt>
              </c:strCache>
            </c:strRef>
          </c:tx>
          <c:spPr>
            <a:solidFill>
              <a:schemeClr val="accent2"/>
            </a:solidFill>
            <a:ln>
              <a:noFill/>
            </a:ln>
            <a:effectLst/>
          </c:spPr>
          <c:invertIfNegative val="0"/>
          <c:dLbls>
            <c:dLbl>
              <c:idx val="0"/>
              <c:layout>
                <c:manualLayout>
                  <c:x val="6.4360185437359149E-2"/>
                  <c:y val="-0.28779731874833009"/>
                </c:manualLayout>
              </c:layout>
              <c:tx>
                <c:rich>
                  <a:bodyPr rot="0" spcFirstLastPara="1" vertOverflow="ellipsis" vert="horz" wrap="square" lIns="38100" tIns="19050" rIns="38100" bIns="19050" anchor="ctr" anchorCtr="0">
                    <a:noAutofit/>
                  </a:bodyPr>
                  <a:lstStyle/>
                  <a:p>
                    <a:pPr algn="ct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fld id="{350E19D0-A347-F44E-97EB-EAD8D1FB4000}" type="SERIESNAME">
                      <a:rPr lang="en-US" sz="1000" baseline="0"/>
                      <a:pPr algn="ctr">
                        <a:defRPr sz="1000"/>
                      </a:pPr>
                      <a:t>[NOME SERIE]</a:t>
                    </a:fld>
                    <a:r>
                      <a:rPr lang="en-US" sz="1000" baseline="0"/>
                      <a:t>; </a:t>
                    </a:r>
                    <a:fld id="{E8175441-FFC3-7646-9F1E-F6B9ABA6410C}" type="VALUE">
                      <a:rPr lang="en-US" sz="1000" b="1" baseline="0"/>
                      <a:pPr algn="ctr">
                        <a:defRPr sz="1000"/>
                      </a:pPr>
                      <a:t>[VALORE]</a:t>
                    </a:fld>
                    <a:r>
                      <a:rPr lang="en-US" sz="1000" b="1" baseline="0"/>
                      <a:t> € </a:t>
                    </a:r>
                    <a:r>
                      <a:rPr lang="en-US" sz="1000" baseline="0"/>
                      <a:t> </a:t>
                    </a:r>
                    <a:r>
                      <a:rPr lang="en-US" sz="1000" b="1" baseline="0"/>
                      <a:t>(62,5%)</a:t>
                    </a:r>
                    <a:r>
                      <a:rPr lang="en-US" sz="1000" baseline="0"/>
                      <a:t>  </a:t>
                    </a:r>
                  </a:p>
                </c:rich>
              </c:tx>
              <c:spPr>
                <a:noFill/>
                <a:ln>
                  <a:noFill/>
                </a:ln>
                <a:effectLst/>
              </c:spPr>
              <c:txPr>
                <a:bodyPr rot="0" spcFirstLastPara="1" vertOverflow="ellipsis" vert="horz" wrap="square" lIns="38100" tIns="19050" rIns="38100" bIns="19050" anchor="ctr" anchorCtr="0">
                  <a:noAutofit/>
                </a:bodyPr>
                <a:lstStyle/>
                <a:p>
                  <a:pPr algn="ct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it-IT"/>
                </a:p>
              </c:txPr>
              <c:showLegendKey val="0"/>
              <c:showVal val="1"/>
              <c:showCatName val="0"/>
              <c:showSerName val="1"/>
              <c:showPercent val="0"/>
              <c:showBubbleSize val="0"/>
              <c:extLst>
                <c:ext xmlns:c15="http://schemas.microsoft.com/office/drawing/2012/chart" uri="{CE6537A1-D6FC-4f65-9D91-7224C49458BB}">
                  <c15:layout>
                    <c:manualLayout>
                      <c:w val="0.43491576021944323"/>
                      <c:h val="0.23187326135131311"/>
                    </c:manualLayout>
                  </c15:layout>
                  <c15:dlblFieldTable/>
                  <c15:showDataLabelsRange val="0"/>
                </c:ext>
                <c:ext xmlns:c16="http://schemas.microsoft.com/office/drawing/2014/chart" uri="{C3380CC4-5D6E-409C-BE32-E72D297353CC}">
                  <c16:uniqueId val="{00000002-1FE5-4E86-88E8-8C40751EACE1}"/>
                </c:ext>
              </c:extLst>
            </c:dLbl>
            <c:spPr>
              <a:noFill/>
              <a:ln>
                <a:noFill/>
              </a:ln>
              <a:effectLst/>
            </c:spPr>
            <c:txPr>
              <a:bodyPr rot="0" spcFirstLastPara="1" vertOverflow="ellipsis" vert="horz" wrap="square" lIns="38100" tIns="19050" rIns="38100" bIns="19050" anchor="ctr" anchorCtr="0">
                <a:spAutoFit/>
              </a:bodyPr>
              <a:lstStyle/>
              <a:p>
                <a:pPr algn="ct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it-IT"/>
              </a:p>
            </c:txPr>
            <c:showLegendKey val="0"/>
            <c:showVal val="1"/>
            <c:showCatName val="0"/>
            <c:showSerName val="1"/>
            <c:showPercent val="0"/>
            <c:showBubbleSize val="0"/>
            <c:showLeaderLines val="0"/>
            <c:extLst>
              <c:ext xmlns:c15="http://schemas.microsoft.com/office/drawing/2012/chart" uri="{CE6537A1-D6FC-4f65-9D91-7224C49458BB}">
                <c15:showLeaderLines val="0"/>
              </c:ext>
            </c:extLst>
          </c:dLbls>
          <c:val>
            <c:numRef>
              <c:f>GRAFICI!$G$48</c:f>
              <c:numCache>
                <c:formatCode>#,##0</c:formatCode>
                <c:ptCount val="1"/>
                <c:pt idx="0">
                  <c:v>538994</c:v>
                </c:pt>
              </c:numCache>
            </c:numRef>
          </c:val>
          <c:extLst>
            <c:ext xmlns:c16="http://schemas.microsoft.com/office/drawing/2014/chart" uri="{C3380CC4-5D6E-409C-BE32-E72D297353CC}">
              <c16:uniqueId val="{00000003-1FE5-4E86-88E8-8C40751EACE1}"/>
            </c:ext>
          </c:extLst>
        </c:ser>
        <c:dLbls>
          <c:showLegendKey val="0"/>
          <c:showVal val="0"/>
          <c:showCatName val="0"/>
          <c:showSerName val="0"/>
          <c:showPercent val="0"/>
          <c:showBubbleSize val="0"/>
        </c:dLbls>
        <c:gapWidth val="150"/>
        <c:overlap val="100"/>
        <c:axId val="383129328"/>
        <c:axId val="383126976"/>
      </c:barChart>
      <c:catAx>
        <c:axId val="383129328"/>
        <c:scaling>
          <c:orientation val="minMax"/>
        </c:scaling>
        <c:delete val="1"/>
        <c:axPos val="l"/>
        <c:numFmt formatCode="General" sourceLinked="1"/>
        <c:majorTickMark val="none"/>
        <c:minorTickMark val="none"/>
        <c:tickLblPos val="nextTo"/>
        <c:crossAx val="383126976"/>
        <c:crosses val="autoZero"/>
        <c:auto val="1"/>
        <c:lblAlgn val="ctr"/>
        <c:lblOffset val="100"/>
        <c:noMultiLvlLbl val="0"/>
      </c:catAx>
      <c:valAx>
        <c:axId val="383126976"/>
        <c:scaling>
          <c:orientation val="minMax"/>
        </c:scaling>
        <c:delete val="0"/>
        <c:axPos val="b"/>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it-IT"/>
          </a:p>
        </c:txPr>
        <c:crossAx val="383129328"/>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solidFill>
      <a:round/>
    </a:ln>
    <a:effectLst/>
  </c:spPr>
  <c:txPr>
    <a:bodyPr/>
    <a:lstStyle/>
    <a:p>
      <a:pPr>
        <a:defRPr>
          <a:solidFill>
            <a:schemeClr val="tx1"/>
          </a:solidFill>
          <a:latin typeface="Times New Roman" panose="02020603050405020304" pitchFamily="18" charset="0"/>
          <a:cs typeface="Times New Roman" panose="02020603050405020304" pitchFamily="18" charset="0"/>
        </a:defRPr>
      </a:pPr>
      <a:endParaRPr lang="it-IT"/>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percentStacked"/>
        <c:varyColors val="0"/>
        <c:ser>
          <c:idx val="0"/>
          <c:order val="0"/>
          <c:tx>
            <c:strRef>
              <c:f>GRAFICI!$D$40</c:f>
              <c:strCache>
                <c:ptCount val="1"/>
                <c:pt idx="0">
                  <c:v>Contributo incassato al 30/04/2024 (x 1.000 €)</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GRAFICI!$A$41:$A$47</c:f>
              <c:strCache>
                <c:ptCount val="7"/>
                <c:pt idx="0">
                  <c:v>ASSISTENZA TECNICA</c:v>
                </c:pt>
                <c:pt idx="1">
                  <c:v>MULTIMODALE</c:v>
                </c:pt>
                <c:pt idx="2">
                  <c:v>ATM/ NAVIGAZIONE AEREA</c:v>
                </c:pt>
                <c:pt idx="3">
                  <c:v>NAVIGAZ. INTERNA</c:v>
                </c:pt>
                <c:pt idx="4">
                  <c:v>PORTUALE/ AFIF</c:v>
                </c:pt>
                <c:pt idx="5">
                  <c:v>ITS/ STRADALE/AFIF</c:v>
                </c:pt>
                <c:pt idx="6">
                  <c:v>ERTMS/ FERROVIARIA</c:v>
                </c:pt>
              </c:strCache>
            </c:strRef>
          </c:cat>
          <c:val>
            <c:numRef>
              <c:f>GRAFICI!$D$41:$D$47</c:f>
              <c:numCache>
                <c:formatCode>#,##0</c:formatCode>
                <c:ptCount val="7"/>
                <c:pt idx="0">
                  <c:v>1010</c:v>
                </c:pt>
                <c:pt idx="1">
                  <c:v>5588</c:v>
                </c:pt>
                <c:pt idx="2">
                  <c:v>7822</c:v>
                </c:pt>
                <c:pt idx="3">
                  <c:v>3043</c:v>
                </c:pt>
                <c:pt idx="4">
                  <c:v>586</c:v>
                </c:pt>
                <c:pt idx="5">
                  <c:v>97357</c:v>
                </c:pt>
                <c:pt idx="6">
                  <c:v>208101</c:v>
                </c:pt>
              </c:numCache>
            </c:numRef>
          </c:val>
          <c:extLst>
            <c:ext xmlns:c16="http://schemas.microsoft.com/office/drawing/2014/chart" uri="{C3380CC4-5D6E-409C-BE32-E72D297353CC}">
              <c16:uniqueId val="{00000000-7CB4-44D4-9EE8-CA625D22129E}"/>
            </c:ext>
          </c:extLst>
        </c:ser>
        <c:ser>
          <c:idx val="1"/>
          <c:order val="1"/>
          <c:tx>
            <c:strRef>
              <c:f>GRAFICI!$G$40</c:f>
              <c:strCache>
                <c:ptCount val="1"/>
                <c:pt idx="0">
                  <c:v>Contributo NON incassato al 30/04/2024 (x 1.000 €)</c:v>
                </c:pt>
              </c:strCache>
            </c:strRef>
          </c:tx>
          <c:spPr>
            <a:solidFill>
              <a:srgbClr val="C000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GRAFICI!$A$41:$A$47</c:f>
              <c:strCache>
                <c:ptCount val="7"/>
                <c:pt idx="0">
                  <c:v>ASSISTENZA TECNICA</c:v>
                </c:pt>
                <c:pt idx="1">
                  <c:v>MULTIMODALE</c:v>
                </c:pt>
                <c:pt idx="2">
                  <c:v>ATM/ NAVIGAZIONE AEREA</c:v>
                </c:pt>
                <c:pt idx="3">
                  <c:v>NAVIGAZ. INTERNA</c:v>
                </c:pt>
                <c:pt idx="4">
                  <c:v>PORTUALE/ AFIF</c:v>
                </c:pt>
                <c:pt idx="5">
                  <c:v>ITS/ STRADALE/AFIF</c:v>
                </c:pt>
                <c:pt idx="6">
                  <c:v>ERTMS/ FERROVIARIA</c:v>
                </c:pt>
              </c:strCache>
            </c:strRef>
          </c:cat>
          <c:val>
            <c:numRef>
              <c:f>GRAFICI!$G$41:$G$47</c:f>
              <c:numCache>
                <c:formatCode>#,##0</c:formatCode>
                <c:ptCount val="7"/>
                <c:pt idx="0">
                  <c:v>1010</c:v>
                </c:pt>
                <c:pt idx="1">
                  <c:v>4652</c:v>
                </c:pt>
                <c:pt idx="2">
                  <c:v>15741</c:v>
                </c:pt>
                <c:pt idx="3">
                  <c:v>8228</c:v>
                </c:pt>
                <c:pt idx="4">
                  <c:v>587</c:v>
                </c:pt>
                <c:pt idx="5">
                  <c:v>158887</c:v>
                </c:pt>
                <c:pt idx="6">
                  <c:v>349889</c:v>
                </c:pt>
              </c:numCache>
            </c:numRef>
          </c:val>
          <c:extLst>
            <c:ext xmlns:c16="http://schemas.microsoft.com/office/drawing/2014/chart" uri="{C3380CC4-5D6E-409C-BE32-E72D297353CC}">
              <c16:uniqueId val="{00000001-7CB4-44D4-9EE8-CA625D22129E}"/>
            </c:ext>
          </c:extLst>
        </c:ser>
        <c:dLbls>
          <c:showLegendKey val="0"/>
          <c:showVal val="0"/>
          <c:showCatName val="0"/>
          <c:showSerName val="0"/>
          <c:showPercent val="0"/>
          <c:showBubbleSize val="0"/>
        </c:dLbls>
        <c:gapWidth val="150"/>
        <c:overlap val="100"/>
        <c:axId val="1580516735"/>
        <c:axId val="1580568175"/>
      </c:barChart>
      <c:catAx>
        <c:axId val="1580516735"/>
        <c:scaling>
          <c:orientation val="minMax"/>
        </c:scaling>
        <c:delete val="0"/>
        <c:axPos val="l"/>
        <c:numFmt formatCode="General" sourceLinked="0"/>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it-IT"/>
          </a:p>
        </c:txPr>
        <c:crossAx val="1580568175"/>
        <c:crosses val="autoZero"/>
        <c:auto val="1"/>
        <c:lblAlgn val="ctr"/>
        <c:lblOffset val="100"/>
        <c:noMultiLvlLbl val="0"/>
      </c:catAx>
      <c:valAx>
        <c:axId val="1580568175"/>
        <c:scaling>
          <c:orientation val="minMax"/>
          <c:max val="1"/>
          <c:min val="0"/>
        </c:scaling>
        <c:delete val="0"/>
        <c:axPos val="b"/>
        <c:numFmt formatCode="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it-IT"/>
          </a:p>
        </c:txPr>
        <c:crossAx val="1580516735"/>
        <c:crosses val="autoZero"/>
        <c:crossBetween val="between"/>
        <c:majorUnit val="0.2"/>
      </c:valAx>
      <c:spPr>
        <a:noFill/>
        <a:ln>
          <a:solidFill>
            <a:sysClr val="windowText" lastClr="000000"/>
          </a:solidFill>
        </a:ln>
        <a:effectLst/>
      </c:spPr>
    </c:plotArea>
    <c:legend>
      <c:legendPos val="b"/>
      <c:layout>
        <c:manualLayout>
          <c:xMode val="edge"/>
          <c:yMode val="edge"/>
          <c:x val="3.0565654129120073E-2"/>
          <c:y val="0.92244847673695052"/>
          <c:w val="0.93824752973937042"/>
          <c:h val="5.4205329175166551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it-IT"/>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ysClr val="windowText" lastClr="000000"/>
      </a:solidFill>
      <a:round/>
    </a:ln>
    <a:effectLst/>
  </c:spPr>
  <c:txPr>
    <a:bodyPr/>
    <a:lstStyle/>
    <a:p>
      <a:pPr>
        <a:defRPr>
          <a:solidFill>
            <a:schemeClr val="tx1"/>
          </a:solidFill>
          <a:latin typeface="Times New Roman" panose="02020603050405020304" pitchFamily="18" charset="0"/>
          <a:cs typeface="Times New Roman" panose="02020603050405020304" pitchFamily="18" charset="0"/>
        </a:defRPr>
      </a:pPr>
      <a:endParaRPr lang="it-IT"/>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3.3514146294487887E-2"/>
          <c:y val="0.1154600719508674"/>
          <c:w val="0.92922713751482644"/>
          <c:h val="0.66774671005569286"/>
        </c:manualLayout>
      </c:layout>
      <c:barChart>
        <c:barDir val="bar"/>
        <c:grouping val="percentStacked"/>
        <c:varyColors val="0"/>
        <c:ser>
          <c:idx val="0"/>
          <c:order val="0"/>
          <c:tx>
            <c:strRef>
              <c:f>GRAFICI!$D$63</c:f>
              <c:strCache>
                <c:ptCount val="1"/>
                <c:pt idx="0">
                  <c:v>Importo speso al 30/04/2024 (x 1.000 €)</c:v>
                </c:pt>
              </c:strCache>
            </c:strRef>
          </c:tx>
          <c:spPr>
            <a:solidFill>
              <a:schemeClr val="accent1"/>
            </a:solidFill>
            <a:ln>
              <a:noFill/>
            </a:ln>
            <a:effectLst/>
          </c:spPr>
          <c:invertIfNegative val="0"/>
          <c:dLbls>
            <c:dLbl>
              <c:idx val="0"/>
              <c:layout>
                <c:manualLayout>
                  <c:x val="3.7687663510278857E-2"/>
                  <c:y val="0.27459577659887502"/>
                </c:manualLayout>
              </c:layout>
              <c:tx>
                <c:rich>
                  <a:bodyPr rot="0" spcFirstLastPara="1" vertOverflow="ellipsis" vert="horz" wrap="square" lIns="38100" tIns="19050" rIns="38100" bIns="19050" anchor="ctr" anchorCtr="0">
                    <a:noAutofit/>
                  </a:bodyPr>
                  <a:lstStyle/>
                  <a:p>
                    <a:pPr algn="l">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fld id="{62DC5215-AAE7-0943-9C18-316E7420C3CA}" type="SERIESNAME">
                      <a:rPr lang="en-US" sz="1000"/>
                      <a:pPr algn="l">
                        <a:defRPr sz="1000"/>
                      </a:pPr>
                      <a:t>[NOME SERIE]</a:t>
                    </a:fld>
                    <a:r>
                      <a:rPr lang="en-US" sz="1000" baseline="0"/>
                      <a:t>;</a:t>
                    </a:r>
                  </a:p>
                  <a:p>
                    <a:pPr algn="l">
                      <a:defRPr sz="1000"/>
                    </a:pPr>
                    <a:fld id="{E59F57C6-36C2-3E44-A8E6-5924D1DB5644}" type="VALUE">
                      <a:rPr lang="en-US" sz="1000" b="1" baseline="0"/>
                      <a:pPr algn="l">
                        <a:defRPr sz="1000"/>
                      </a:pPr>
                      <a:t>[VALORE]</a:t>
                    </a:fld>
                    <a:r>
                      <a:rPr lang="en-US" sz="1000" b="1" baseline="0"/>
                      <a:t>(13,8%)</a:t>
                    </a:r>
                  </a:p>
                </c:rich>
              </c:tx>
              <c:spPr>
                <a:noFill/>
                <a:ln>
                  <a:noFill/>
                </a:ln>
                <a:effectLst/>
              </c:spPr>
              <c:txPr>
                <a:bodyPr rot="0" spcFirstLastPara="1" vertOverflow="ellipsis" vert="horz" wrap="square" lIns="38100" tIns="19050" rIns="38100" bIns="19050" anchor="ctr" anchorCtr="0">
                  <a:noAutofit/>
                </a:bodyPr>
                <a:lstStyle/>
                <a:p>
                  <a:pPr algn="l">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it-IT"/>
                </a:p>
              </c:txPr>
              <c:showLegendKey val="0"/>
              <c:showVal val="1"/>
              <c:showCatName val="0"/>
              <c:showSerName val="1"/>
              <c:showPercent val="0"/>
              <c:showBubbleSize val="0"/>
              <c:extLst>
                <c:ext xmlns:c15="http://schemas.microsoft.com/office/drawing/2012/chart" uri="{CE6537A1-D6FC-4f65-9D91-7224C49458BB}">
                  <c15:layout>
                    <c:manualLayout>
                      <c:w val="0.49530147113036438"/>
                      <c:h val="0.22913828041068704"/>
                    </c:manualLayout>
                  </c15:layout>
                  <c15:dlblFieldTable/>
                  <c15:showDataLabelsRange val="0"/>
                </c:ext>
                <c:ext xmlns:c16="http://schemas.microsoft.com/office/drawing/2014/chart" uri="{C3380CC4-5D6E-409C-BE32-E72D297353CC}">
                  <c16:uniqueId val="{00000000-BC7B-4F17-A540-D9C7D5C3DC58}"/>
                </c:ext>
              </c:extLst>
            </c:dLbl>
            <c:spPr>
              <a:noFill/>
              <a:ln>
                <a:noFill/>
              </a:ln>
              <a:effectLst/>
            </c:spPr>
            <c:txPr>
              <a:bodyPr rot="0" spcFirstLastPara="1" vertOverflow="ellipsis" vert="horz" wrap="square" lIns="38100" tIns="19050" rIns="38100" bIns="19050" anchor="ctr" anchorCtr="0">
                <a:spAutoFit/>
              </a:bodyPr>
              <a:lstStyle/>
              <a:p>
                <a:pPr algn="l">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it-IT"/>
              </a:p>
            </c:txPr>
            <c:showLegendKey val="0"/>
            <c:showVal val="1"/>
            <c:showCatName val="0"/>
            <c:showSerName val="1"/>
            <c:showPercent val="0"/>
            <c:showBubbleSize val="0"/>
            <c:showLeaderLines val="0"/>
            <c:extLst>
              <c:ext xmlns:c15="http://schemas.microsoft.com/office/drawing/2012/chart" uri="{CE6537A1-D6FC-4f65-9D91-7224C49458BB}">
                <c15:showLeaderLines val="0"/>
              </c:ext>
            </c:extLst>
          </c:dLbls>
          <c:val>
            <c:numRef>
              <c:f>GRAFICI!$D$71</c:f>
              <c:numCache>
                <c:formatCode>_-* #,##0_-;\-* #,##0_-;_-* "-"??_-;_-@_-</c:formatCode>
                <c:ptCount val="1"/>
                <c:pt idx="0">
                  <c:v>180918</c:v>
                </c:pt>
              </c:numCache>
            </c:numRef>
          </c:val>
          <c:extLst>
            <c:ext xmlns:c16="http://schemas.microsoft.com/office/drawing/2014/chart" uri="{C3380CC4-5D6E-409C-BE32-E72D297353CC}">
              <c16:uniqueId val="{00000001-BC7B-4F17-A540-D9C7D5C3DC58}"/>
            </c:ext>
          </c:extLst>
        </c:ser>
        <c:ser>
          <c:idx val="1"/>
          <c:order val="1"/>
          <c:tx>
            <c:strRef>
              <c:f>GRAFICI!$G$63</c:f>
              <c:strCache>
                <c:ptCount val="1"/>
                <c:pt idx="0">
                  <c:v>Importo ancora da spendere (x 1.000 €)</c:v>
                </c:pt>
              </c:strCache>
            </c:strRef>
          </c:tx>
          <c:spPr>
            <a:solidFill>
              <a:srgbClr val="C00000"/>
            </a:solidFill>
            <a:ln>
              <a:noFill/>
            </a:ln>
            <a:effectLst/>
          </c:spPr>
          <c:invertIfNegative val="0"/>
          <c:dLbls>
            <c:dLbl>
              <c:idx val="0"/>
              <c:layout>
                <c:manualLayout>
                  <c:x val="0.17318644933575753"/>
                  <c:y val="-0.282394544431946"/>
                </c:manualLayout>
              </c:layout>
              <c:tx>
                <c:rich>
                  <a:bodyPr rot="0" spcFirstLastPara="1" vertOverflow="ellipsis" vert="horz" wrap="square" lIns="38100" tIns="19050" rIns="38100" bIns="19050" anchor="ctr" anchorCtr="0">
                    <a:noAutofit/>
                  </a:bodyPr>
                  <a:lstStyle/>
                  <a:p>
                    <a:pPr algn="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fld id="{ACC78F0C-4C38-2C41-A4FC-206670B3A637}" type="SERIESNAME">
                      <a:rPr lang="en-US" sz="1000"/>
                      <a:pPr algn="r">
                        <a:defRPr sz="1000"/>
                      </a:pPr>
                      <a:t>[NOME SERIE]</a:t>
                    </a:fld>
                    <a:r>
                      <a:rPr lang="en-US" sz="1000" baseline="0"/>
                      <a:t>;</a:t>
                    </a:r>
                  </a:p>
                  <a:p>
                    <a:pPr algn="r">
                      <a:defRPr sz="1000"/>
                    </a:pPr>
                    <a:fld id="{A81F29F6-46A4-4D4C-855C-990A40CD0D58}" type="VALUE">
                      <a:rPr lang="en-US" sz="1000" b="1" baseline="0"/>
                      <a:pPr algn="r">
                        <a:defRPr sz="1000"/>
                      </a:pPr>
                      <a:t>[VALORE]</a:t>
                    </a:fld>
                    <a:r>
                      <a:rPr lang="en-US" sz="1000" b="0" baseline="0"/>
                      <a:t>(</a:t>
                    </a:r>
                    <a:r>
                      <a:rPr lang="en-US" sz="1000" b="1" baseline="0"/>
                      <a:t>86,2%)</a:t>
                    </a:r>
                    <a:r>
                      <a:rPr lang="en-US" sz="1000" b="0" baseline="0"/>
                      <a:t>)</a:t>
                    </a:r>
                  </a:p>
                </c:rich>
              </c:tx>
              <c:spPr>
                <a:noFill/>
                <a:ln>
                  <a:noFill/>
                </a:ln>
                <a:effectLst/>
              </c:spPr>
              <c:txPr>
                <a:bodyPr rot="0" spcFirstLastPara="1" vertOverflow="ellipsis" vert="horz" wrap="square" lIns="38100" tIns="19050" rIns="38100" bIns="19050" anchor="ctr" anchorCtr="0">
                  <a:noAutofit/>
                </a:bodyPr>
                <a:lstStyle/>
                <a:p>
                  <a:pPr algn="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it-IT"/>
                </a:p>
              </c:txPr>
              <c:showLegendKey val="0"/>
              <c:showVal val="1"/>
              <c:showCatName val="0"/>
              <c:showSerName val="1"/>
              <c:showPercent val="0"/>
              <c:showBubbleSize val="0"/>
              <c:extLst>
                <c:ext xmlns:c15="http://schemas.microsoft.com/office/drawing/2012/chart" uri="{CE6537A1-D6FC-4f65-9D91-7224C49458BB}">
                  <c15:layout>
                    <c:manualLayout>
                      <c:w val="0.4026505371301175"/>
                      <c:h val="0.175914564556165"/>
                    </c:manualLayout>
                  </c15:layout>
                  <c15:dlblFieldTable/>
                  <c15:showDataLabelsRange val="0"/>
                </c:ext>
                <c:ext xmlns:c16="http://schemas.microsoft.com/office/drawing/2014/chart" uri="{C3380CC4-5D6E-409C-BE32-E72D297353CC}">
                  <c16:uniqueId val="{00000002-BC7B-4F17-A540-D9C7D5C3DC58}"/>
                </c:ext>
              </c:extLst>
            </c:dLbl>
            <c:spPr>
              <a:noFill/>
              <a:ln>
                <a:noFill/>
              </a:ln>
              <a:effectLst/>
            </c:spPr>
            <c:txPr>
              <a:bodyPr rot="0" spcFirstLastPara="1" vertOverflow="ellipsis" vert="horz" wrap="square" lIns="38100" tIns="19050" rIns="38100" bIns="19050" anchor="ctr" anchorCtr="0">
                <a:spAutoFit/>
              </a:bodyPr>
              <a:lstStyle/>
              <a:p>
                <a:pPr algn="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it-IT"/>
              </a:p>
            </c:txPr>
            <c:showLegendKey val="0"/>
            <c:showVal val="1"/>
            <c:showCatName val="0"/>
            <c:showSerName val="1"/>
            <c:showPercent val="0"/>
            <c:showBubbleSize val="0"/>
            <c:showLeaderLines val="0"/>
            <c:extLst>
              <c:ext xmlns:c15="http://schemas.microsoft.com/office/drawing/2012/chart" uri="{CE6537A1-D6FC-4f65-9D91-7224C49458BB}">
                <c15:showLeaderLines val="0"/>
              </c:ext>
            </c:extLst>
          </c:dLbls>
          <c:val>
            <c:numRef>
              <c:f>GRAFICI!$G$71</c:f>
              <c:numCache>
                <c:formatCode>_-* #,##0_-;\-* #,##0_-;_-* "-"??_-;_-@_-</c:formatCode>
                <c:ptCount val="1"/>
                <c:pt idx="0">
                  <c:v>1127429</c:v>
                </c:pt>
              </c:numCache>
            </c:numRef>
          </c:val>
          <c:extLst>
            <c:ext xmlns:c16="http://schemas.microsoft.com/office/drawing/2014/chart" uri="{C3380CC4-5D6E-409C-BE32-E72D297353CC}">
              <c16:uniqueId val="{00000003-BC7B-4F17-A540-D9C7D5C3DC58}"/>
            </c:ext>
          </c:extLst>
        </c:ser>
        <c:dLbls>
          <c:showLegendKey val="0"/>
          <c:showVal val="0"/>
          <c:showCatName val="0"/>
          <c:showSerName val="0"/>
          <c:showPercent val="0"/>
          <c:showBubbleSize val="0"/>
        </c:dLbls>
        <c:gapWidth val="150"/>
        <c:overlap val="100"/>
        <c:axId val="1580516735"/>
        <c:axId val="1580568175"/>
      </c:barChart>
      <c:catAx>
        <c:axId val="1580516735"/>
        <c:scaling>
          <c:orientation val="minMax"/>
        </c:scaling>
        <c:delete val="1"/>
        <c:axPos val="l"/>
        <c:numFmt formatCode="General" sourceLinked="1"/>
        <c:majorTickMark val="none"/>
        <c:minorTickMark val="none"/>
        <c:tickLblPos val="nextTo"/>
        <c:crossAx val="1580568175"/>
        <c:crosses val="autoZero"/>
        <c:auto val="1"/>
        <c:lblAlgn val="ctr"/>
        <c:lblOffset val="100"/>
        <c:noMultiLvlLbl val="0"/>
      </c:catAx>
      <c:valAx>
        <c:axId val="1580568175"/>
        <c:scaling>
          <c:orientation val="minMax"/>
        </c:scaling>
        <c:delete val="0"/>
        <c:axPos val="b"/>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it-IT"/>
          </a:p>
        </c:txPr>
        <c:crossAx val="1580516735"/>
        <c:crosses val="autoZero"/>
        <c:crossBetween val="between"/>
        <c:majorUnit val="0.2"/>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ysClr val="windowText" lastClr="000000"/>
      </a:solidFill>
      <a:round/>
    </a:ln>
    <a:effectLst/>
  </c:spPr>
  <c:txPr>
    <a:bodyPr/>
    <a:lstStyle/>
    <a:p>
      <a:pPr>
        <a:defRPr>
          <a:solidFill>
            <a:schemeClr val="tx1"/>
          </a:solidFill>
          <a:latin typeface="Times New Roman" panose="02020603050405020304" pitchFamily="18" charset="0"/>
          <a:cs typeface="Times New Roman" panose="02020603050405020304" pitchFamily="18" charset="0"/>
        </a:defRPr>
      </a:pPr>
      <a:endParaRPr lang="it-IT"/>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66">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2.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66">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6.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o" ma:contentTypeID="0x010100D0A72F77AC477044A6DF80D598C2AC2D" ma:contentTypeVersion="12" ma:contentTypeDescription="Creare un nuovo documento." ma:contentTypeScope="" ma:versionID="51ef518a15694641df9c4999301722aa">
  <xsd:schema xmlns:xsd="http://www.w3.org/2001/XMLSchema" xmlns:xs="http://www.w3.org/2001/XMLSchema" xmlns:p="http://schemas.microsoft.com/office/2006/metadata/properties" xmlns:ns2="c3ad90ed-b4e9-4595-b88d-5aa9aeb3578d" xmlns:ns3="e6c55969-70cb-459b-9a1e-b12606ec5647" targetNamespace="http://schemas.microsoft.com/office/2006/metadata/properties" ma:root="true" ma:fieldsID="c455b79f5b82c76aa308e8ef4078c89e" ns2:_="" ns3:_="">
    <xsd:import namespace="c3ad90ed-b4e9-4595-b88d-5aa9aeb3578d"/>
    <xsd:import namespace="e6c55969-70cb-459b-9a1e-b12606ec5647"/>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Tags" minOccurs="0"/>
                <xsd:element ref="ns3:MediaServiceGenerationTime" minOccurs="0"/>
                <xsd:element ref="ns3:MediaServiceEventHashCode" minOccurs="0"/>
                <xsd:element ref="ns3:MediaServiceOCR" minOccurs="0"/>
                <xsd:element ref="ns3:MediaServiceAutoKeyPoints" minOccurs="0"/>
                <xsd:element ref="ns3:MediaServiceKeyPoints" minOccurs="0"/>
                <xsd:element ref="ns3:MediaServiceDateTaken"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3ad90ed-b4e9-4595-b88d-5aa9aeb3578d" elementFormDefault="qualified">
    <xsd:import namespace="http://schemas.microsoft.com/office/2006/documentManagement/types"/>
    <xsd:import namespace="http://schemas.microsoft.com/office/infopath/2007/PartnerControls"/>
    <xsd:element name="SharedWithUsers" ma:index="8" nillable="true" ma:displayName="Condivis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Condiviso con dettagli"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6c55969-70cb-459b-9a1e-b12606ec5647"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i contenuto"/>
        <xsd:element ref="dc:title" minOccurs="0" maxOccurs="1" ma:index="4" ma:displayName="Tito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2EDAA5BE-C861-4D76-AE99-0967B241DF2C}">
  <ds:schemaRefs>
    <ds:schemaRef ds:uri="http://schemas.openxmlformats.org/officeDocument/2006/bibliography"/>
  </ds:schemaRefs>
</ds:datastoreItem>
</file>

<file path=customXml/itemProps2.xml><?xml version="1.0" encoding="utf-8"?>
<ds:datastoreItem xmlns:ds="http://schemas.openxmlformats.org/officeDocument/2006/customXml" ds:itemID="{934C523D-72AD-43E9-B0B1-DD998B9E56F1}">
  <ds:schemaRefs>
    <ds:schemaRef ds:uri="http://schemas.microsoft.com/sharepoint/v3/contenttype/forms"/>
  </ds:schemaRefs>
</ds:datastoreItem>
</file>

<file path=customXml/itemProps3.xml><?xml version="1.0" encoding="utf-8"?>
<ds:datastoreItem xmlns:ds="http://schemas.openxmlformats.org/officeDocument/2006/customXml" ds:itemID="{753A443A-AB1B-4189-BEB8-A58FF086560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3ad90ed-b4e9-4595-b88d-5aa9aeb3578d"/>
    <ds:schemaRef ds:uri="e6c55969-70cb-459b-9a1e-b12606ec564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DD4831D-14AB-4295-94F4-1CDF393DD84E}">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35</Pages>
  <Words>10424</Words>
  <Characters>59421</Characters>
  <Application>Microsoft Office Word</Application>
  <DocSecurity>0</DocSecurity>
  <Lines>495</Lines>
  <Paragraphs>139</Paragraphs>
  <ScaleCrop>false</ScaleCrop>
  <HeadingPairs>
    <vt:vector size="2" baseType="variant">
      <vt:variant>
        <vt:lpstr>Titolo</vt:lpstr>
      </vt:variant>
      <vt:variant>
        <vt:i4>1</vt:i4>
      </vt:variant>
    </vt:vector>
  </HeadingPairs>
  <TitlesOfParts>
    <vt:vector size="1" baseType="lpstr">
      <vt:lpstr/>
    </vt:vector>
  </TitlesOfParts>
  <Company>MIT</Company>
  <LinksUpToDate>false</LinksUpToDate>
  <CharactersWithSpaces>69706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giovanni.zacchi</dc:creator>
  <cp:lastModifiedBy>Manuguerra Antonio</cp:lastModifiedBy>
  <cp:revision>2</cp:revision>
  <cp:lastPrinted>2023-06-12T13:37:00Z</cp:lastPrinted>
  <dcterms:created xsi:type="dcterms:W3CDTF">2024-12-10T14:34:00Z</dcterms:created>
  <dcterms:modified xsi:type="dcterms:W3CDTF">2024-12-10T14:34:00Z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0x010100D0A72F77AC477044A6DF80D598C2AC2D</vt:lpwstr>
  </property>
</Properties>
</file>